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6E45DE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6E45DE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6E45DE" w:rsidP="006E45DE">
      <w:pPr>
        <w:pStyle w:val="1"/>
        <w:rPr>
          <w:szCs w:val="28"/>
        </w:rPr>
      </w:pPr>
      <w:r>
        <w:rPr>
          <w:szCs w:val="28"/>
        </w:rPr>
        <w:t>РЕШЕНИ</w:t>
      </w:r>
      <w:r w:rsidR="00AC5B7F" w:rsidRPr="008A3678">
        <w:rPr>
          <w:szCs w:val="28"/>
        </w:rPr>
        <w:t>Е</w:t>
      </w:r>
    </w:p>
    <w:p w:rsidR="00AC5B7F" w:rsidRPr="008A3678" w:rsidRDefault="00AC5B7F" w:rsidP="006E4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Default="006E45DE" w:rsidP="006E4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5E7C7A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  <w:t xml:space="preserve">№ </w:t>
      </w:r>
      <w:r w:rsidR="000B2B83">
        <w:rPr>
          <w:rFonts w:ascii="Times New Roman" w:hAnsi="Times New Roman"/>
          <w:sz w:val="28"/>
          <w:szCs w:val="28"/>
        </w:rPr>
        <w:t>58</w:t>
      </w:r>
    </w:p>
    <w:p w:rsidR="006E45DE" w:rsidRPr="008A3678" w:rsidRDefault="006E45DE" w:rsidP="006E4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47" w:rsidRPr="008A3678" w:rsidRDefault="00A12B2E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</w:t>
      </w:r>
      <w:r w:rsidR="006E45DE">
        <w:rPr>
          <w:rFonts w:ascii="Times New Roman" w:hAnsi="Times New Roman"/>
          <w:sz w:val="28"/>
          <w:szCs w:val="28"/>
        </w:rPr>
        <w:t>б информации о</w:t>
      </w:r>
      <w:r w:rsidRPr="008A3678">
        <w:rPr>
          <w:rFonts w:ascii="Times New Roman" w:hAnsi="Times New Roman"/>
          <w:sz w:val="28"/>
          <w:szCs w:val="28"/>
        </w:rPr>
        <w:t xml:space="preserve"> ходе реализации </w:t>
      </w:r>
    </w:p>
    <w:p w:rsidR="006E45DE" w:rsidRDefault="00B01C47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6E45DE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6E45DE" w:rsidRDefault="0050540F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6E45DE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6E45DE" w:rsidRDefault="006E45DE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6E45DE" w:rsidRDefault="00352E85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6E45DE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6E45DE">
        <w:rPr>
          <w:rFonts w:ascii="Times New Roman" w:hAnsi="Times New Roman"/>
          <w:sz w:val="28"/>
          <w:szCs w:val="28"/>
        </w:rPr>
        <w:t xml:space="preserve"> </w:t>
      </w:r>
    </w:p>
    <w:p w:rsidR="006E45DE" w:rsidRDefault="00352E85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6E45DE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по состоянию</w:t>
      </w:r>
      <w:r w:rsidR="006E45DE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BE5A0A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FF0">
        <w:rPr>
          <w:rFonts w:ascii="Times New Roman" w:hAnsi="Times New Roman"/>
          <w:sz w:val="28"/>
          <w:szCs w:val="28"/>
        </w:rPr>
        <w:t xml:space="preserve">на </w:t>
      </w:r>
      <w:r w:rsidR="008779AB" w:rsidRPr="008779AB">
        <w:rPr>
          <w:rFonts w:ascii="Times New Roman" w:hAnsi="Times New Roman"/>
          <w:sz w:val="28"/>
          <w:szCs w:val="28"/>
        </w:rPr>
        <w:t xml:space="preserve">29 </w:t>
      </w:r>
      <w:r w:rsidR="004B5FF0" w:rsidRPr="008779AB">
        <w:rPr>
          <w:rFonts w:ascii="Times New Roman" w:hAnsi="Times New Roman"/>
          <w:sz w:val="28"/>
          <w:szCs w:val="28"/>
        </w:rPr>
        <w:t>ноября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Pr="004B5FF0">
        <w:rPr>
          <w:rFonts w:ascii="Times New Roman" w:hAnsi="Times New Roman"/>
          <w:sz w:val="28"/>
          <w:szCs w:val="28"/>
        </w:rPr>
        <w:t xml:space="preserve"> года</w:t>
      </w:r>
    </w:p>
    <w:p w:rsidR="00445255" w:rsidRPr="008A3678" w:rsidRDefault="00445255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6E45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FA4C12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AC5B7F" w:rsidRPr="008A3678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6E45DE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="005E7C7A" w:rsidRPr="008779AB">
        <w:rPr>
          <w:rFonts w:ascii="Times New Roman" w:hAnsi="Times New Roman"/>
          <w:sz w:val="28"/>
          <w:szCs w:val="28"/>
        </w:rPr>
        <w:t xml:space="preserve"> ноября 2021</w:t>
      </w:r>
      <w:r w:rsidRPr="008779AB">
        <w:rPr>
          <w:rFonts w:ascii="Times New Roman" w:hAnsi="Times New Roman"/>
          <w:sz w:val="28"/>
          <w:szCs w:val="28"/>
        </w:rPr>
        <w:t xml:space="preserve"> года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FA4C12" w:rsidRPr="00FA4C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A4C12" w:rsidRPr="00FA4C12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D45B26" w:rsidRPr="008A3678" w:rsidRDefault="00D45B26" w:rsidP="006E45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6E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6E45DE" w:rsidRPr="008A3678" w:rsidRDefault="006E45DE" w:rsidP="006E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6E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6E45DE" w:rsidP="00B50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3678">
        <w:rPr>
          <w:rFonts w:ascii="Times New Roman" w:hAnsi="Times New Roman"/>
          <w:sz w:val="28"/>
          <w:szCs w:val="28"/>
        </w:rPr>
        <w:t>ринять к сведению</w:t>
      </w:r>
      <w:r>
        <w:rPr>
          <w:rFonts w:ascii="Times New Roman" w:hAnsi="Times New Roman"/>
          <w:sz w:val="28"/>
          <w:szCs w:val="28"/>
        </w:rPr>
        <w:t xml:space="preserve"> и</w:t>
      </w:r>
      <w:r w:rsidR="00AC5B7F" w:rsidRPr="008A3678">
        <w:rPr>
          <w:rFonts w:ascii="Times New Roman" w:hAnsi="Times New Roman"/>
          <w:sz w:val="28"/>
          <w:szCs w:val="28"/>
        </w:rPr>
        <w:t xml:space="preserve">нформацию о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BE0AFA">
        <w:rPr>
          <w:rFonts w:ascii="Times New Roman" w:hAnsi="Times New Roman"/>
          <w:sz w:val="28"/>
          <w:szCs w:val="28"/>
        </w:rPr>
        <w:t>1</w:t>
      </w:r>
      <w:r w:rsidR="003458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A55A32">
        <w:rPr>
          <w:rFonts w:ascii="Times New Roman" w:hAnsi="Times New Roman"/>
          <w:sz w:val="28"/>
          <w:szCs w:val="28"/>
        </w:rPr>
        <w:t xml:space="preserve"> по состоянию 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="005E7C7A" w:rsidRPr="008779AB">
        <w:rPr>
          <w:rFonts w:ascii="Times New Roman" w:hAnsi="Times New Roman"/>
          <w:sz w:val="28"/>
          <w:szCs w:val="28"/>
        </w:rPr>
        <w:t xml:space="preserve"> ноября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="00A55A32" w:rsidRPr="004B5FF0">
        <w:rPr>
          <w:rFonts w:ascii="Times New Roman" w:hAnsi="Times New Roman"/>
          <w:sz w:val="28"/>
          <w:szCs w:val="28"/>
        </w:rPr>
        <w:t xml:space="preserve"> года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AC5B7F" w:rsidRPr="008A3678" w:rsidRDefault="00AC5B7F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8D" w:rsidRPr="008A3678" w:rsidRDefault="0050728D" w:rsidP="006E45DE">
      <w:pPr>
        <w:pStyle w:val="a3"/>
        <w:jc w:val="both"/>
        <w:rPr>
          <w:sz w:val="28"/>
          <w:szCs w:val="28"/>
        </w:rPr>
      </w:pPr>
    </w:p>
    <w:p w:rsidR="00AC5B7F" w:rsidRPr="008A3678" w:rsidRDefault="00352E85" w:rsidP="006E4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50728D" w:rsidRPr="008A3678" w:rsidRDefault="006E45DE" w:rsidP="006E4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AC5B7F" w:rsidRPr="008A3678"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732488" w:rsidRDefault="000B2B83" w:rsidP="006E4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23.12.2021</w:t>
      </w: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5DE" w:rsidRDefault="006E45DE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D45B26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5E7C7A" w:rsidP="006E45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45DE">
        <w:rPr>
          <w:rFonts w:ascii="Times New Roman" w:hAnsi="Times New Roman"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>.2021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6E45DE">
        <w:rPr>
          <w:rFonts w:ascii="Times New Roman" w:hAnsi="Times New Roman"/>
          <w:sz w:val="28"/>
          <w:szCs w:val="28"/>
        </w:rPr>
        <w:t xml:space="preserve">№ </w:t>
      </w:r>
      <w:r w:rsidR="000B2B83">
        <w:rPr>
          <w:rFonts w:ascii="Times New Roman" w:hAnsi="Times New Roman"/>
          <w:sz w:val="28"/>
          <w:szCs w:val="28"/>
        </w:rPr>
        <w:t>58</w:t>
      </w:r>
      <w:bookmarkStart w:id="0" w:name="_GoBack"/>
      <w:bookmarkEnd w:id="0"/>
    </w:p>
    <w:p w:rsidR="00D45B26" w:rsidRPr="008A3678" w:rsidRDefault="00D45B26" w:rsidP="006E45DE">
      <w:pPr>
        <w:pStyle w:val="a3"/>
        <w:jc w:val="right"/>
        <w:rPr>
          <w:sz w:val="28"/>
          <w:szCs w:val="28"/>
        </w:rPr>
      </w:pPr>
    </w:p>
    <w:p w:rsidR="00344F99" w:rsidRDefault="00D45B26" w:rsidP="006E45DE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D45B26" w:rsidP="006E45DE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о ходе 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Pr="008A3678">
        <w:rPr>
          <w:sz w:val="28"/>
          <w:szCs w:val="28"/>
        </w:rPr>
        <w:t>«Повышение эффективности муниципального управления Ханты</w:t>
      </w:r>
      <w:r w:rsidR="000747AA" w:rsidRPr="008A3678">
        <w:rPr>
          <w:sz w:val="28"/>
          <w:szCs w:val="28"/>
        </w:rPr>
        <w:t>-Мансийского района на 201</w:t>
      </w:r>
      <w:r w:rsidR="00086887">
        <w:rPr>
          <w:sz w:val="28"/>
          <w:szCs w:val="28"/>
        </w:rPr>
        <w:t>9</w:t>
      </w:r>
      <w:r w:rsidR="00443835">
        <w:rPr>
          <w:sz w:val="28"/>
          <w:szCs w:val="28"/>
        </w:rPr>
        <w:t>-202</w:t>
      </w:r>
      <w:r w:rsidR="005E7C7A">
        <w:rPr>
          <w:sz w:val="28"/>
          <w:szCs w:val="28"/>
        </w:rPr>
        <w:t>3</w:t>
      </w:r>
      <w:r w:rsidRPr="008A3678">
        <w:rPr>
          <w:sz w:val="28"/>
          <w:szCs w:val="28"/>
        </w:rPr>
        <w:t xml:space="preserve"> годы» </w:t>
      </w:r>
      <w:r w:rsidR="00BE5A0A">
        <w:rPr>
          <w:sz w:val="28"/>
          <w:szCs w:val="28"/>
        </w:rPr>
        <w:t xml:space="preserve">по состоянию на </w:t>
      </w:r>
      <w:r w:rsidR="008779AB" w:rsidRPr="008779AB">
        <w:rPr>
          <w:sz w:val="28"/>
          <w:szCs w:val="28"/>
        </w:rPr>
        <w:t xml:space="preserve">29 </w:t>
      </w:r>
      <w:r w:rsidR="005E7C7A" w:rsidRPr="008779AB">
        <w:rPr>
          <w:sz w:val="28"/>
          <w:szCs w:val="28"/>
        </w:rPr>
        <w:t>ноября</w:t>
      </w:r>
      <w:r w:rsidR="005E7C7A">
        <w:rPr>
          <w:sz w:val="28"/>
          <w:szCs w:val="28"/>
        </w:rPr>
        <w:t xml:space="preserve"> 2021</w:t>
      </w:r>
      <w:r w:rsidR="00BE5A0A">
        <w:rPr>
          <w:sz w:val="28"/>
          <w:szCs w:val="28"/>
        </w:rPr>
        <w:t xml:space="preserve"> года</w:t>
      </w:r>
    </w:p>
    <w:p w:rsidR="00D45B26" w:rsidRPr="008A3678" w:rsidRDefault="00D45B26" w:rsidP="006E45DE">
      <w:pPr>
        <w:pStyle w:val="a3"/>
        <w:jc w:val="both"/>
        <w:rPr>
          <w:b/>
          <w:sz w:val="28"/>
          <w:szCs w:val="28"/>
        </w:rPr>
      </w:pPr>
    </w:p>
    <w:p w:rsidR="00B71C3C" w:rsidRDefault="00D45B26" w:rsidP="006E4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 Ханты-Мансийского района на 201</w:t>
      </w:r>
      <w:r w:rsidR="00086887">
        <w:rPr>
          <w:rFonts w:ascii="Times New Roman" w:hAnsi="Times New Roman" w:cs="Times New Roman"/>
          <w:sz w:val="28"/>
          <w:szCs w:val="28"/>
        </w:rPr>
        <w:t>9</w:t>
      </w:r>
      <w:r w:rsidRPr="007C3AFE">
        <w:rPr>
          <w:rFonts w:ascii="Times New Roman" w:hAnsi="Times New Roman" w:cs="Times New Roman"/>
          <w:sz w:val="28"/>
          <w:szCs w:val="28"/>
        </w:rPr>
        <w:t>-20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5E7C7A">
        <w:rPr>
          <w:rFonts w:ascii="Times New Roman" w:hAnsi="Times New Roman" w:cs="Times New Roman"/>
          <w:sz w:val="28"/>
          <w:szCs w:val="28"/>
        </w:rPr>
        <w:t>3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7C3AFE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086887">
        <w:rPr>
          <w:rFonts w:ascii="Times New Roman" w:hAnsi="Times New Roman" w:cs="Times New Roman"/>
          <w:sz w:val="28"/>
          <w:szCs w:val="28"/>
        </w:rPr>
        <w:t>12</w:t>
      </w:r>
      <w:r w:rsidRPr="007C3AFE">
        <w:rPr>
          <w:rFonts w:ascii="Times New Roman" w:hAnsi="Times New Roman" w:cs="Times New Roman"/>
          <w:sz w:val="28"/>
          <w:szCs w:val="28"/>
        </w:rPr>
        <w:t>.11.201</w:t>
      </w:r>
      <w:r w:rsidR="00086887">
        <w:rPr>
          <w:rFonts w:ascii="Times New Roman" w:hAnsi="Times New Roman" w:cs="Times New Roman"/>
          <w:sz w:val="28"/>
          <w:szCs w:val="28"/>
        </w:rPr>
        <w:t>8</w:t>
      </w:r>
      <w:r w:rsidRPr="007C3AFE">
        <w:rPr>
          <w:rFonts w:ascii="Times New Roman" w:hAnsi="Times New Roman" w:cs="Times New Roman"/>
          <w:sz w:val="28"/>
          <w:szCs w:val="28"/>
        </w:rPr>
        <w:t xml:space="preserve"> № </w:t>
      </w:r>
      <w:r w:rsidR="00F1288C" w:rsidRPr="007C3AFE">
        <w:rPr>
          <w:rFonts w:ascii="Times New Roman" w:hAnsi="Times New Roman" w:cs="Times New Roman"/>
          <w:sz w:val="28"/>
          <w:szCs w:val="28"/>
        </w:rPr>
        <w:t>3</w:t>
      </w:r>
      <w:r w:rsidR="00086887">
        <w:rPr>
          <w:rFonts w:ascii="Times New Roman" w:hAnsi="Times New Roman" w:cs="Times New Roman"/>
          <w:sz w:val="28"/>
          <w:szCs w:val="28"/>
        </w:rPr>
        <w:t>31</w:t>
      </w:r>
      <w:r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B71C3C">
        <w:rPr>
          <w:rFonts w:ascii="Times New Roman" w:hAnsi="Times New Roman" w:cs="Times New Roman"/>
          <w:sz w:val="28"/>
          <w:szCs w:val="28"/>
        </w:rPr>
        <w:t>(</w:t>
      </w:r>
      <w:r w:rsidR="00BE70B7">
        <w:rPr>
          <w:rFonts w:ascii="Times New Roman" w:hAnsi="Times New Roman" w:cs="Times New Roman"/>
          <w:sz w:val="28"/>
          <w:szCs w:val="28"/>
        </w:rPr>
        <w:t>с изменениями</w:t>
      </w:r>
      <w:r w:rsidR="00817536" w:rsidRPr="00B71C3C">
        <w:rPr>
          <w:rFonts w:ascii="Times New Roman" w:hAnsi="Times New Roman" w:cs="Times New Roman"/>
          <w:sz w:val="28"/>
          <w:szCs w:val="28"/>
        </w:rPr>
        <w:t>)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8D044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07.09.2018 № 246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  </w:r>
      </w:hyperlink>
      <w:r w:rsidR="008D044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».</w:t>
      </w:r>
      <w:proofErr w:type="gramEnd"/>
    </w:p>
    <w:p w:rsidR="00D45B26" w:rsidRPr="008A3678" w:rsidRDefault="008D68B6" w:rsidP="006E45D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1D04EF" w:rsidRPr="008A3678">
        <w:rPr>
          <w:rFonts w:ascii="Times New Roman" w:hAnsi="Times New Roman"/>
          <w:sz w:val="28"/>
          <w:szCs w:val="28"/>
        </w:rPr>
        <w:t>:</w:t>
      </w:r>
      <w:r w:rsidR="00817536" w:rsidRPr="008A3678">
        <w:rPr>
          <w:rFonts w:ascii="Times New Roman" w:hAnsi="Times New Roman"/>
          <w:sz w:val="28"/>
          <w:szCs w:val="28"/>
        </w:rPr>
        <w:t xml:space="preserve"> 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 xml:space="preserve">иципального управления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в</w:t>
      </w:r>
      <w:proofErr w:type="gramEnd"/>
      <w:r w:rsidR="001D04EF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</w:t>
      </w:r>
      <w:proofErr w:type="gramEnd"/>
      <w:r w:rsidR="00817536" w:rsidRPr="008A3678">
        <w:rPr>
          <w:rFonts w:ascii="Times New Roman" w:hAnsi="Times New Roman"/>
          <w:sz w:val="28"/>
          <w:szCs w:val="28"/>
        </w:rPr>
        <w:t xml:space="preserve">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1D04EF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Для до</w:t>
      </w:r>
      <w:r w:rsidR="00FC7CEA" w:rsidRPr="008A3678">
        <w:rPr>
          <w:rFonts w:ascii="Times New Roman" w:hAnsi="Times New Roman"/>
          <w:sz w:val="28"/>
          <w:szCs w:val="28"/>
        </w:rPr>
        <w:t>стижения указанной цели должны быть решены задачи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1D04EF" w:rsidRPr="008A3678" w:rsidRDefault="00F05E00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 -</w:t>
      </w:r>
      <w:r w:rsidR="00FC7CEA" w:rsidRPr="008A3678">
        <w:rPr>
          <w:rFonts w:ascii="Times New Roman" w:hAnsi="Times New Roman"/>
          <w:sz w:val="28"/>
          <w:szCs w:val="28"/>
        </w:rPr>
        <w:t xml:space="preserve"> р</w:t>
      </w:r>
      <w:r w:rsidR="001D04EF" w:rsidRPr="008A3678">
        <w:rPr>
          <w:rFonts w:ascii="Times New Roman" w:hAnsi="Times New Roman"/>
          <w:sz w:val="28"/>
          <w:szCs w:val="28"/>
        </w:rPr>
        <w:t>азвитие и обеспечение эффективности и результативности деятельности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8D68B6" w:rsidRPr="008A3678">
        <w:rPr>
          <w:rFonts w:ascii="Times New Roman" w:hAnsi="Times New Roman"/>
          <w:sz w:val="28"/>
          <w:szCs w:val="28"/>
        </w:rPr>
        <w:t>в Ханты-М</w:t>
      </w:r>
      <w:r w:rsidR="00FC7CEA" w:rsidRPr="008A3678">
        <w:rPr>
          <w:rFonts w:ascii="Times New Roman" w:hAnsi="Times New Roman"/>
          <w:sz w:val="28"/>
          <w:szCs w:val="28"/>
        </w:rPr>
        <w:t>ансийском районе, направленной на создание профессиональной, ориентированной на интересы населения, открытой деятельности муниципальных служащих;</w:t>
      </w:r>
    </w:p>
    <w:p w:rsidR="00FC7CEA" w:rsidRPr="008A3678" w:rsidRDefault="00FC7CEA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обеспечение деятельности администрации Ханты-Мансийского района;</w:t>
      </w:r>
    </w:p>
    <w:p w:rsidR="00FC7CEA" w:rsidRPr="008A3678" w:rsidRDefault="00FC7CEA" w:rsidP="006E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района.</w:t>
      </w:r>
    </w:p>
    <w:p w:rsidR="001D04EF" w:rsidRPr="008A3678" w:rsidRDefault="008D68B6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8D04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8D044F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резерв Ханты-Мансийского района;</w:t>
      </w:r>
    </w:p>
    <w:p w:rsidR="000E2ACD" w:rsidRPr="008A3678" w:rsidRDefault="008D044F" w:rsidP="008D04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Ханты-Мансийского района;</w:t>
      </w:r>
    </w:p>
    <w:p w:rsidR="000E2ACD" w:rsidRPr="008A3678" w:rsidRDefault="008D044F" w:rsidP="008D04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1737A" w:rsidRPr="008A3678">
        <w:rPr>
          <w:rFonts w:ascii="Times New Roman" w:hAnsi="Times New Roman"/>
          <w:sz w:val="28"/>
          <w:szCs w:val="28"/>
        </w:rPr>
        <w:t>;</w:t>
      </w:r>
    </w:p>
    <w:p w:rsidR="0081737A" w:rsidRPr="008A3678" w:rsidRDefault="008D044F" w:rsidP="008D04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1737A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функций.</w:t>
      </w:r>
    </w:p>
    <w:p w:rsidR="0081737A" w:rsidRPr="008A3678" w:rsidRDefault="0081737A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2021</w:t>
      </w:r>
      <w:r w:rsidRPr="008A3678">
        <w:rPr>
          <w:rFonts w:ascii="Times New Roman" w:hAnsi="Times New Roman"/>
          <w:sz w:val="28"/>
          <w:szCs w:val="28"/>
        </w:rPr>
        <w:t xml:space="preserve"> году составляет – </w:t>
      </w:r>
      <w:r w:rsidR="004E47FA">
        <w:rPr>
          <w:rFonts w:ascii="Times New Roman" w:hAnsi="Times New Roman"/>
          <w:sz w:val="28"/>
          <w:szCs w:val="28"/>
        </w:rPr>
        <w:t>284 749,7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 xml:space="preserve">района – </w:t>
      </w:r>
      <w:r w:rsidR="004E47FA">
        <w:rPr>
          <w:rFonts w:ascii="Times New Roman" w:hAnsi="Times New Roman"/>
          <w:sz w:val="28"/>
          <w:szCs w:val="28"/>
        </w:rPr>
        <w:t>279 833,6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рублей.</w:t>
      </w:r>
    </w:p>
    <w:p w:rsidR="0081737A" w:rsidRPr="008A3678" w:rsidRDefault="00541099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Pr="008779AB">
        <w:rPr>
          <w:rFonts w:ascii="Times New Roman" w:hAnsi="Times New Roman"/>
          <w:sz w:val="28"/>
          <w:szCs w:val="28"/>
        </w:rPr>
        <w:t xml:space="preserve"> ноября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="004E47FA">
        <w:rPr>
          <w:rFonts w:ascii="Times New Roman" w:hAnsi="Times New Roman"/>
          <w:sz w:val="28"/>
          <w:szCs w:val="28"/>
        </w:rPr>
        <w:t xml:space="preserve"> года реализовано бюджетных средств в объеме</w:t>
      </w:r>
      <w:r w:rsidR="009C2172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A500BE">
        <w:rPr>
          <w:rFonts w:ascii="Times New Roman" w:hAnsi="Times New Roman"/>
          <w:sz w:val="28"/>
          <w:szCs w:val="28"/>
        </w:rPr>
        <w:t>–</w:t>
      </w:r>
      <w:r w:rsidR="008A05CA" w:rsidRPr="00A500BE">
        <w:rPr>
          <w:rFonts w:ascii="Times New Roman" w:hAnsi="Times New Roman"/>
          <w:sz w:val="28"/>
          <w:szCs w:val="28"/>
        </w:rPr>
        <w:t xml:space="preserve"> </w:t>
      </w:r>
      <w:r w:rsidR="004E47FA">
        <w:rPr>
          <w:rFonts w:ascii="Times New Roman" w:hAnsi="Times New Roman"/>
          <w:sz w:val="28"/>
          <w:szCs w:val="28"/>
        </w:rPr>
        <w:t>240 613,6</w:t>
      </w:r>
      <w:r w:rsidR="00BD3F45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4E47FA">
        <w:rPr>
          <w:rFonts w:ascii="Times New Roman" w:hAnsi="Times New Roman"/>
          <w:sz w:val="28"/>
          <w:szCs w:val="28"/>
        </w:rPr>
        <w:t>85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2021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6E45DE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526235">
        <w:rPr>
          <w:sz w:val="28"/>
          <w:szCs w:val="28"/>
        </w:rPr>
        <w:t>, анализ</w:t>
      </w:r>
      <w:r w:rsidR="00526235" w:rsidRPr="00526235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показателей эффективности реализации Программы в приложении 2.</w:t>
      </w:r>
    </w:p>
    <w:p w:rsidR="00F0453A" w:rsidRPr="008A3678" w:rsidRDefault="00F0453A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</w:p>
    <w:p w:rsidR="001D5F8D" w:rsidRDefault="001D5F8D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муниципальных служащих администрации 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>, очной формах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Default="001D5F8D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дополнительное образование получили 40 муниципальных служащих в рамках реализации данного мероприятия</w:t>
      </w:r>
      <w:r w:rsidRPr="000E1AB8">
        <w:rPr>
          <w:rFonts w:ascii="Times New Roman" w:hAnsi="Times New Roman"/>
          <w:sz w:val="28"/>
          <w:szCs w:val="28"/>
        </w:rPr>
        <w:t>. Учитывая современные требования</w:t>
      </w:r>
      <w:r>
        <w:rPr>
          <w:rFonts w:ascii="Times New Roman" w:hAnsi="Times New Roman"/>
          <w:sz w:val="28"/>
          <w:szCs w:val="28"/>
        </w:rPr>
        <w:t>, обучение проводится</w:t>
      </w:r>
      <w:r w:rsidRPr="000E1AB8">
        <w:rPr>
          <w:rFonts w:ascii="Times New Roman" w:hAnsi="Times New Roman"/>
          <w:sz w:val="28"/>
          <w:szCs w:val="28"/>
        </w:rPr>
        <w:t xml:space="preserve"> по приоритетным направлениям в следующих областях</w:t>
      </w:r>
      <w:r>
        <w:rPr>
          <w:rFonts w:ascii="Times New Roman" w:hAnsi="Times New Roman"/>
          <w:sz w:val="28"/>
          <w:szCs w:val="28"/>
        </w:rPr>
        <w:t xml:space="preserve"> и направлениях</w:t>
      </w:r>
      <w:r w:rsidRPr="000E1A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работа с обращениями граждан в органах местного самоуправления, защита государственной тайны, бережливое производство, трудовое законодательство, государственные и муниципальные закупки, управление проектами, защита персональных данных, предупреждение терроризма, профилактика коррупционных и иных правонарушений, информационная безопасность.</w:t>
      </w:r>
    </w:p>
    <w:p w:rsidR="001D5F8D" w:rsidRPr="000E1AB8" w:rsidRDefault="001D5F8D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содействия органам местного самоуправления муниципальных образований автономного округа 9 муниципальных служащих сельских поселений Ханты-Мансийского района повысили квалификацию в АУ «Региональный институт управления».</w:t>
      </w:r>
    </w:p>
    <w:p w:rsidR="001D5F8D" w:rsidRPr="008A3678" w:rsidRDefault="001D5F8D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</w:t>
      </w:r>
      <w:r>
        <w:rPr>
          <w:rFonts w:ascii="Times New Roman" w:hAnsi="Times New Roman"/>
          <w:sz w:val="28"/>
          <w:szCs w:val="28"/>
        </w:rPr>
        <w:t xml:space="preserve">тв на </w:t>
      </w:r>
      <w:r w:rsidRPr="008779AB">
        <w:rPr>
          <w:rFonts w:ascii="Times New Roman" w:hAnsi="Times New Roman"/>
          <w:sz w:val="28"/>
          <w:szCs w:val="28"/>
        </w:rPr>
        <w:t>29 ноября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8A3678">
        <w:rPr>
          <w:rFonts w:ascii="Times New Roman" w:hAnsi="Times New Roman"/>
          <w:sz w:val="28"/>
          <w:szCs w:val="28"/>
        </w:rPr>
        <w:t xml:space="preserve"> года по данному мероприятию составляет </w:t>
      </w:r>
      <w:r w:rsidRPr="006632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515,7 </w:t>
      </w:r>
      <w:r w:rsidRPr="008A367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>
        <w:rPr>
          <w:rFonts w:ascii="Times New Roman" w:hAnsi="Times New Roman"/>
          <w:sz w:val="28"/>
          <w:szCs w:val="28"/>
        </w:rPr>
        <w:t>786,0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рублей, или</w:t>
      </w:r>
      <w:r>
        <w:rPr>
          <w:rFonts w:ascii="Times New Roman" w:hAnsi="Times New Roman"/>
          <w:sz w:val="28"/>
          <w:szCs w:val="28"/>
        </w:rPr>
        <w:t xml:space="preserve"> 66</w:t>
      </w:r>
      <w:r w:rsidRPr="00070324">
        <w:rPr>
          <w:rFonts w:ascii="Times New Roman" w:hAnsi="Times New Roman"/>
          <w:sz w:val="28"/>
          <w:szCs w:val="28"/>
        </w:rPr>
        <w:t>%.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1D5F8D" w:rsidRPr="008A3678" w:rsidRDefault="001D5F8D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553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мероприятия не в полном объеме связано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61975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 xml:space="preserve">) и ограничением выезда в командировки муниципальных служащих. Основная часть курсов по переподготовке кадров переведена в дистанционный формат, часть перенесена на более благоприятный период. </w:t>
      </w:r>
    </w:p>
    <w:p w:rsidR="00EB37BF" w:rsidRDefault="00907A18" w:rsidP="008D0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900D00" w:rsidRPr="000D6553">
        <w:rPr>
          <w:rFonts w:ascii="Times New Roman" w:hAnsi="Times New Roman"/>
          <w:sz w:val="28"/>
          <w:szCs w:val="28"/>
        </w:rPr>
        <w:t>47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прошли дополнительное профессиональн</w:t>
      </w:r>
      <w:r w:rsidR="005E7C7A">
        <w:rPr>
          <w:rFonts w:ascii="Times New Roman" w:hAnsi="Times New Roman"/>
          <w:sz w:val="28"/>
          <w:szCs w:val="28"/>
        </w:rPr>
        <w:t xml:space="preserve">ое образование 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="005E7C7A" w:rsidRPr="008779AB">
        <w:rPr>
          <w:rFonts w:ascii="Times New Roman" w:hAnsi="Times New Roman"/>
          <w:sz w:val="28"/>
          <w:szCs w:val="28"/>
        </w:rPr>
        <w:t xml:space="preserve"> ноября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="007F16E3">
        <w:rPr>
          <w:rFonts w:ascii="Times New Roman" w:hAnsi="Times New Roman"/>
          <w:sz w:val="28"/>
          <w:szCs w:val="28"/>
        </w:rPr>
        <w:t xml:space="preserve"> года – </w:t>
      </w:r>
      <w:r w:rsidR="000D6553" w:rsidRPr="000D6553">
        <w:rPr>
          <w:rFonts w:ascii="Times New Roman" w:hAnsi="Times New Roman"/>
          <w:sz w:val="28"/>
          <w:szCs w:val="28"/>
        </w:rPr>
        <w:t>49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73B5D">
        <w:rPr>
          <w:rFonts w:ascii="Times New Roman" w:hAnsi="Times New Roman"/>
          <w:sz w:val="28"/>
          <w:szCs w:val="28"/>
        </w:rPr>
        <w:t>, фактическое значение показателя на 29 ноября 2021 – 104%.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DA7ECC" w:rsidRPr="008A3678" w:rsidRDefault="00B217F2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Основное мероприятие 2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и выполнение полномочий и функций администрации Ханты-Мансийского района</w:t>
      </w:r>
    </w:p>
    <w:p w:rsidR="00AF535E" w:rsidRPr="008A3678" w:rsidRDefault="00DA7EC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в сумме </w:t>
      </w:r>
      <w:r w:rsidR="00F37CB0">
        <w:rPr>
          <w:rFonts w:ascii="Times New Roman" w:hAnsi="Times New Roman"/>
          <w:sz w:val="28"/>
          <w:szCs w:val="28"/>
        </w:rPr>
        <w:t>150 257,0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0F0247">
        <w:rPr>
          <w:rFonts w:ascii="Times New Roman" w:hAnsi="Times New Roman"/>
          <w:sz w:val="28"/>
          <w:szCs w:val="28"/>
        </w:rPr>
        <w:t>исполнение</w:t>
      </w:r>
      <w:r w:rsidR="00541099">
        <w:rPr>
          <w:rFonts w:ascii="Times New Roman" w:hAnsi="Times New Roman"/>
          <w:sz w:val="28"/>
          <w:szCs w:val="28"/>
        </w:rPr>
        <w:t xml:space="preserve"> </w:t>
      </w:r>
      <w:r w:rsidR="00F37CB0">
        <w:rPr>
          <w:rFonts w:ascii="Times New Roman" w:hAnsi="Times New Roman"/>
          <w:sz w:val="28"/>
          <w:szCs w:val="28"/>
        </w:rPr>
        <w:t xml:space="preserve">мероприятия </w:t>
      </w:r>
      <w:r w:rsidR="00541099">
        <w:rPr>
          <w:rFonts w:ascii="Times New Roman" w:hAnsi="Times New Roman"/>
          <w:sz w:val="28"/>
          <w:szCs w:val="28"/>
        </w:rPr>
        <w:t xml:space="preserve">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="005E7C7A" w:rsidRPr="008779AB">
        <w:rPr>
          <w:rFonts w:ascii="Times New Roman" w:hAnsi="Times New Roman"/>
          <w:sz w:val="28"/>
          <w:szCs w:val="28"/>
        </w:rPr>
        <w:t xml:space="preserve"> ноября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года составил</w:t>
      </w:r>
      <w:r w:rsidR="000F0247">
        <w:rPr>
          <w:rFonts w:ascii="Times New Roman" w:hAnsi="Times New Roman"/>
          <w:sz w:val="28"/>
          <w:szCs w:val="28"/>
        </w:rPr>
        <w:t>о</w:t>
      </w:r>
      <w:r w:rsidR="00AF535E" w:rsidRPr="008A3678">
        <w:rPr>
          <w:rFonts w:ascii="Times New Roman" w:hAnsi="Times New Roman"/>
          <w:sz w:val="28"/>
          <w:szCs w:val="28"/>
        </w:rPr>
        <w:t xml:space="preserve"> – </w:t>
      </w:r>
      <w:r w:rsidR="00F37CB0">
        <w:rPr>
          <w:rFonts w:ascii="Times New Roman" w:hAnsi="Times New Roman"/>
          <w:sz w:val="28"/>
          <w:szCs w:val="28"/>
        </w:rPr>
        <w:t>132 397,1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AF535E" w:rsidRPr="00990143">
        <w:rPr>
          <w:rFonts w:ascii="Times New Roman" w:hAnsi="Times New Roman"/>
          <w:sz w:val="28"/>
          <w:szCs w:val="28"/>
        </w:rPr>
        <w:t xml:space="preserve">рублей, или </w:t>
      </w:r>
      <w:r w:rsidR="000F0247">
        <w:rPr>
          <w:rFonts w:ascii="Times New Roman" w:hAnsi="Times New Roman"/>
          <w:sz w:val="28"/>
          <w:szCs w:val="28"/>
        </w:rPr>
        <w:t>8</w:t>
      </w:r>
      <w:r w:rsidR="00F37CB0">
        <w:rPr>
          <w:rFonts w:ascii="Times New Roman" w:hAnsi="Times New Roman"/>
          <w:sz w:val="28"/>
          <w:szCs w:val="28"/>
        </w:rPr>
        <w:t>8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мероприятие включает в себя расходы на обеспечение условий для выполнения функций, возложенных на администрацию района в целях исполнения полномочий по вопросам местного значения и качественного исполнения должностных обязанностей служащими администрации района: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оплата труда сотрудников администрации района;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- страховые взносы, отчисляемые от фонда </w:t>
      </w:r>
      <w:r w:rsidRPr="00BD4930">
        <w:rPr>
          <w:rFonts w:ascii="Times New Roman" w:hAnsi="Times New Roman"/>
          <w:sz w:val="28"/>
          <w:szCs w:val="28"/>
        </w:rPr>
        <w:t>оплаты труда;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прочие выплаты (компенсация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компенсация стоимости санаторн</w:t>
      </w:r>
      <w:r>
        <w:rPr>
          <w:rFonts w:ascii="Times New Roman" w:hAnsi="Times New Roman"/>
          <w:sz w:val="28"/>
          <w:szCs w:val="28"/>
        </w:rPr>
        <w:t>о-курортного лечения</w:t>
      </w:r>
      <w:r w:rsidRPr="008A3678">
        <w:rPr>
          <w:rFonts w:ascii="Times New Roman" w:hAnsi="Times New Roman"/>
          <w:sz w:val="28"/>
          <w:szCs w:val="28"/>
        </w:rPr>
        <w:t>);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услуги связи</w:t>
      </w:r>
      <w:r w:rsidRPr="008A3678">
        <w:rPr>
          <w:rFonts w:ascii="Times New Roman" w:hAnsi="Times New Roman"/>
          <w:sz w:val="28"/>
          <w:szCs w:val="28"/>
        </w:rPr>
        <w:t>, почтовые расходы;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содержание имущества администрации района;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материальных запасов;</w:t>
      </w:r>
    </w:p>
    <w:p w:rsidR="001D5F8D" w:rsidRPr="008A3678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основных средств.</w:t>
      </w:r>
    </w:p>
    <w:p w:rsidR="001D5F8D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Расходы на содержание администрации района планировал</w:t>
      </w:r>
      <w:r>
        <w:rPr>
          <w:rFonts w:ascii="Times New Roman" w:hAnsi="Times New Roman"/>
          <w:sz w:val="28"/>
          <w:szCs w:val="28"/>
        </w:rPr>
        <w:t>и</w:t>
      </w:r>
      <w:r w:rsidRPr="008A3678">
        <w:rPr>
          <w:rFonts w:ascii="Times New Roman" w:hAnsi="Times New Roman"/>
          <w:sz w:val="28"/>
          <w:szCs w:val="28"/>
        </w:rPr>
        <w:t>сь и осуществлялись в соответствии с планом-графиком мун</w:t>
      </w:r>
      <w:r>
        <w:rPr>
          <w:rFonts w:ascii="Times New Roman" w:hAnsi="Times New Roman"/>
          <w:sz w:val="28"/>
          <w:szCs w:val="28"/>
        </w:rPr>
        <w:t>иципальных закупок. В 2021</w:t>
      </w:r>
      <w:r w:rsidRPr="008A3678">
        <w:rPr>
          <w:rFonts w:ascii="Times New Roman" w:hAnsi="Times New Roman"/>
          <w:sz w:val="28"/>
          <w:szCs w:val="28"/>
        </w:rPr>
        <w:t xml:space="preserve"> году заключено </w:t>
      </w:r>
      <w:r w:rsidRPr="00F37CB0">
        <w:rPr>
          <w:rFonts w:ascii="Times New Roman" w:hAnsi="Times New Roman"/>
          <w:sz w:val="28"/>
          <w:szCs w:val="28"/>
        </w:rPr>
        <w:t>40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контракт</w:t>
      </w:r>
      <w:r>
        <w:rPr>
          <w:rFonts w:ascii="Times New Roman" w:hAnsi="Times New Roman"/>
          <w:sz w:val="28"/>
          <w:szCs w:val="28"/>
        </w:rPr>
        <w:t>ов.</w:t>
      </w:r>
    </w:p>
    <w:p w:rsidR="00F66688" w:rsidRPr="00F66688" w:rsidRDefault="00F66688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Мероприятием</w:t>
      </w:r>
      <w:r w:rsidRPr="00F66688">
        <w:rPr>
          <w:rFonts w:ascii="Times New Roman" w:hAnsi="Times New Roman"/>
          <w:color w:val="000000"/>
          <w:sz w:val="28"/>
          <w:szCs w:val="28"/>
        </w:rPr>
        <w:t xml:space="preserve"> предусмотрены бюджетные ассигнования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объеме 7 697,4 тыс. рублей </w:t>
      </w:r>
      <w:r w:rsidRPr="00F66688">
        <w:rPr>
          <w:rFonts w:ascii="Times New Roman" w:hAnsi="Times New Roman"/>
          <w:color w:val="000000"/>
          <w:sz w:val="28"/>
          <w:szCs w:val="28"/>
        </w:rPr>
        <w:t>на проведение избирательной кампании по выборам депутатов Думы Ханты-Мансийского района седь</w:t>
      </w:r>
      <w:r>
        <w:rPr>
          <w:rFonts w:ascii="Times New Roman" w:hAnsi="Times New Roman"/>
          <w:color w:val="000000"/>
          <w:sz w:val="28"/>
          <w:szCs w:val="28"/>
        </w:rPr>
        <w:t>мого</w:t>
      </w:r>
      <w:r w:rsidRPr="00F66688">
        <w:rPr>
          <w:rFonts w:ascii="Times New Roman" w:hAnsi="Times New Roman"/>
          <w:color w:val="000000"/>
          <w:sz w:val="28"/>
          <w:szCs w:val="28"/>
        </w:rPr>
        <w:t xml:space="preserve"> созыва. Средства в полном объеме перечислены на счет, открытый Территориальной избирательной комиссии Ханты-Мансийского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344F99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5F8D" w:rsidRPr="008A3678">
        <w:rPr>
          <w:rFonts w:ascii="Times New Roman" w:hAnsi="Times New Roman"/>
          <w:sz w:val="28"/>
          <w:szCs w:val="28"/>
        </w:rPr>
        <w:t xml:space="preserve">ероприятие также включает расходы </w:t>
      </w:r>
      <w:r w:rsidR="00F66688">
        <w:rPr>
          <w:rFonts w:ascii="Times New Roman" w:hAnsi="Times New Roman"/>
          <w:sz w:val="28"/>
          <w:szCs w:val="28"/>
        </w:rPr>
        <w:t xml:space="preserve">в объеме 7 914,9 тыс. рублей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района. </w:t>
      </w:r>
      <w:r w:rsidR="001D5F8D">
        <w:rPr>
          <w:rFonts w:ascii="Times New Roman" w:hAnsi="Times New Roman"/>
          <w:sz w:val="28"/>
          <w:szCs w:val="28"/>
        </w:rPr>
        <w:t xml:space="preserve">На </w:t>
      </w:r>
      <w:r w:rsidR="001D5F8D" w:rsidRPr="008779AB">
        <w:rPr>
          <w:rFonts w:ascii="Times New Roman" w:hAnsi="Times New Roman"/>
          <w:sz w:val="28"/>
          <w:szCs w:val="28"/>
        </w:rPr>
        <w:t>29 ноября</w:t>
      </w:r>
      <w:r w:rsidR="001D5F8D">
        <w:rPr>
          <w:rFonts w:ascii="Times New Roman" w:hAnsi="Times New Roman"/>
          <w:sz w:val="28"/>
          <w:szCs w:val="28"/>
        </w:rPr>
        <w:t xml:space="preserve"> 2021</w:t>
      </w:r>
      <w:r w:rsidR="001D5F8D" w:rsidRPr="00BF6C65">
        <w:rPr>
          <w:rFonts w:ascii="Times New Roman" w:hAnsi="Times New Roman"/>
          <w:sz w:val="28"/>
          <w:szCs w:val="28"/>
        </w:rPr>
        <w:t xml:space="preserve"> года ежемесячные выплаты получают </w:t>
      </w:r>
      <w:r w:rsidR="001D5F8D" w:rsidRPr="00675720">
        <w:rPr>
          <w:rFonts w:ascii="Times New Roman" w:hAnsi="Times New Roman"/>
          <w:sz w:val="28"/>
          <w:szCs w:val="28"/>
        </w:rPr>
        <w:t>83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1D5F8D">
        <w:rPr>
          <w:rFonts w:ascii="Times New Roman" w:hAnsi="Times New Roman"/>
          <w:sz w:val="28"/>
          <w:szCs w:val="28"/>
        </w:rPr>
        <w:t>а</w:t>
      </w:r>
      <w:r w:rsidR="001D5F8D" w:rsidRPr="00BF6C65">
        <w:rPr>
          <w:rFonts w:ascii="Times New Roman" w:hAnsi="Times New Roman"/>
          <w:sz w:val="28"/>
          <w:szCs w:val="28"/>
        </w:rPr>
        <w:t>.</w:t>
      </w:r>
    </w:p>
    <w:p w:rsidR="001D5F8D" w:rsidRDefault="00ED423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мероприятия производятся е</w:t>
      </w:r>
      <w:r w:rsidR="00344F99">
        <w:rPr>
          <w:rFonts w:ascii="Times New Roman" w:hAnsi="Times New Roman"/>
          <w:sz w:val="28"/>
          <w:szCs w:val="28"/>
        </w:rPr>
        <w:t>жегодные выплаты П</w:t>
      </w:r>
      <w:r w:rsidRPr="008A3678">
        <w:rPr>
          <w:rFonts w:ascii="Times New Roman" w:hAnsi="Times New Roman"/>
          <w:sz w:val="28"/>
          <w:szCs w:val="28"/>
        </w:rPr>
        <w:t xml:space="preserve">очетным гражданам Ханты-Мансийского района, установленные решением Думы Ханты-Мансийского района, </w:t>
      </w:r>
      <w:r>
        <w:rPr>
          <w:rFonts w:ascii="Times New Roman" w:hAnsi="Times New Roman"/>
          <w:sz w:val="28"/>
          <w:szCs w:val="28"/>
        </w:rPr>
        <w:t>в 2021</w:t>
      </w:r>
      <w:r w:rsidRPr="008A367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получателями являются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 человек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ED423C" w:rsidRDefault="00ED423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являются два целевых показателя:</w:t>
      </w:r>
    </w:p>
    <w:p w:rsidR="00907A18" w:rsidRDefault="00907A18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 при плановом значении показателя 100%, фактическое значение на отчетную дату – 100%.</w:t>
      </w:r>
    </w:p>
    <w:p w:rsidR="00CE54E6" w:rsidRPr="008A3678" w:rsidRDefault="00ED423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</w:t>
      </w:r>
      <w:r w:rsidR="00907A18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твержденному </w:t>
      </w:r>
      <w:r w:rsidR="00907A18">
        <w:rPr>
          <w:rFonts w:ascii="Times New Roman" w:hAnsi="Times New Roman"/>
          <w:sz w:val="28"/>
          <w:szCs w:val="28"/>
        </w:rPr>
        <w:t xml:space="preserve">объему бюджетных </w:t>
      </w:r>
      <w:r>
        <w:rPr>
          <w:rFonts w:ascii="Times New Roman" w:hAnsi="Times New Roman"/>
          <w:sz w:val="28"/>
          <w:szCs w:val="28"/>
        </w:rPr>
        <w:t>ассигнований для осуществле</w:t>
      </w:r>
      <w:r w:rsidR="00907A18">
        <w:rPr>
          <w:rFonts w:ascii="Times New Roman" w:hAnsi="Times New Roman"/>
          <w:sz w:val="28"/>
          <w:szCs w:val="28"/>
        </w:rPr>
        <w:t>ния закупок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2726A">
        <w:rPr>
          <w:rFonts w:ascii="Times New Roman" w:hAnsi="Times New Roman"/>
          <w:sz w:val="28"/>
          <w:szCs w:val="28"/>
        </w:rPr>
        <w:t xml:space="preserve">при </w:t>
      </w:r>
      <w:r w:rsidR="0072726A">
        <w:rPr>
          <w:rFonts w:ascii="Times New Roman" w:hAnsi="Times New Roman"/>
          <w:sz w:val="28"/>
          <w:szCs w:val="28"/>
        </w:rPr>
        <w:lastRenderedPageBreak/>
        <w:t>плановом значении показателя 100%</w:t>
      </w:r>
      <w:r w:rsidR="00907A18">
        <w:rPr>
          <w:rFonts w:ascii="Times New Roman" w:hAnsi="Times New Roman"/>
          <w:sz w:val="28"/>
          <w:szCs w:val="28"/>
        </w:rPr>
        <w:t>, фактическое значение на отчетную дату –</w:t>
      </w:r>
      <w:r w:rsidR="00023F82">
        <w:rPr>
          <w:rFonts w:ascii="Times New Roman" w:hAnsi="Times New Roman"/>
          <w:sz w:val="28"/>
          <w:szCs w:val="28"/>
        </w:rPr>
        <w:t xml:space="preserve"> 94</w:t>
      </w:r>
      <w:r w:rsidR="00907A18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Основное мероприятие 3.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</w:p>
    <w:p w:rsidR="00540E83" w:rsidRDefault="005E7C7A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CB5339">
        <w:rPr>
          <w:rFonts w:ascii="Times New Roman" w:hAnsi="Times New Roman"/>
          <w:sz w:val="28"/>
          <w:szCs w:val="28"/>
        </w:rPr>
        <w:t>128 790,6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на </w:t>
      </w:r>
      <w:r w:rsidR="00FE19B0">
        <w:rPr>
          <w:rFonts w:ascii="Times New Roman" w:hAnsi="Times New Roman"/>
          <w:sz w:val="28"/>
          <w:szCs w:val="28"/>
        </w:rPr>
        <w:t>29.11.</w:t>
      </w:r>
      <w:r w:rsidR="008779AB">
        <w:rPr>
          <w:rFonts w:ascii="Times New Roman" w:hAnsi="Times New Roman"/>
          <w:sz w:val="28"/>
          <w:szCs w:val="28"/>
        </w:rPr>
        <w:t>2021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FE19B0">
        <w:rPr>
          <w:rFonts w:ascii="Times New Roman" w:hAnsi="Times New Roman"/>
          <w:sz w:val="28"/>
          <w:szCs w:val="28"/>
        </w:rPr>
        <w:t xml:space="preserve">освоено </w:t>
      </w:r>
      <w:r w:rsidR="00CB5339">
        <w:rPr>
          <w:rFonts w:ascii="Times New Roman" w:hAnsi="Times New Roman"/>
          <w:sz w:val="28"/>
          <w:szCs w:val="28"/>
        </w:rPr>
        <w:t>104 390,5</w:t>
      </w:r>
      <w:r w:rsidR="00FE19B0">
        <w:rPr>
          <w:rFonts w:ascii="Times New Roman" w:hAnsi="Times New Roman"/>
          <w:sz w:val="28"/>
          <w:szCs w:val="28"/>
        </w:rPr>
        <w:t xml:space="preserve"> тыс. рублей </w:t>
      </w:r>
      <w:r w:rsidR="00540E83" w:rsidRPr="00796C35">
        <w:rPr>
          <w:rFonts w:ascii="Times New Roman" w:hAnsi="Times New Roman"/>
          <w:sz w:val="28"/>
          <w:szCs w:val="28"/>
        </w:rPr>
        <w:t xml:space="preserve">или </w:t>
      </w:r>
      <w:r w:rsidR="00CB5339">
        <w:rPr>
          <w:rFonts w:ascii="Times New Roman" w:hAnsi="Times New Roman"/>
          <w:sz w:val="28"/>
          <w:szCs w:val="28"/>
        </w:rPr>
        <w:t>81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1D5F8D" w:rsidRPr="00796C35" w:rsidRDefault="001D5F8D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35">
        <w:rPr>
          <w:rFonts w:ascii="Times New Roman" w:hAnsi="Times New Roman"/>
          <w:sz w:val="28"/>
          <w:szCs w:val="28"/>
        </w:rPr>
        <w:t xml:space="preserve">В рамках данного мероприятия муниципальное казенное учреждение Ханты-Мансийского района «Управление технического обеспечения» </w:t>
      </w:r>
      <w:r w:rsidR="00FE19B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Pr="00796C35">
        <w:rPr>
          <w:rFonts w:ascii="Times New Roman" w:hAnsi="Times New Roman"/>
          <w:sz w:val="28"/>
          <w:szCs w:val="28"/>
        </w:rPr>
        <w:t>осуществляет содержание в надлежащем состоянии зданий, помещений прилегающей территории, обеспечивает техническую эксплуатацию и организацию охраны административных зданий по адресу: ул. Гагарина, д.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214, ул. Гагарина, д.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142, пер. Советский, д.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2.</w:t>
      </w:r>
      <w:proofErr w:type="gramEnd"/>
    </w:p>
    <w:p w:rsidR="001D5F8D" w:rsidRPr="00796C35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Уставом учреждения</w:t>
      </w:r>
      <w:r>
        <w:rPr>
          <w:rFonts w:ascii="Times New Roman" w:hAnsi="Times New Roman"/>
          <w:sz w:val="28"/>
          <w:szCs w:val="28"/>
        </w:rPr>
        <w:t xml:space="preserve"> для своевременного предоставления услуг</w:t>
      </w:r>
      <w:r w:rsidRPr="00B51429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 xml:space="preserve">лючены муниципальные контракты на предоставление </w:t>
      </w:r>
      <w:r w:rsidRPr="00796C35">
        <w:rPr>
          <w:rFonts w:ascii="Times New Roman" w:hAnsi="Times New Roman"/>
          <w:sz w:val="28"/>
          <w:szCs w:val="28"/>
        </w:rPr>
        <w:t xml:space="preserve">электроэнергии, </w:t>
      </w:r>
      <w:r>
        <w:rPr>
          <w:rFonts w:ascii="Times New Roman" w:hAnsi="Times New Roman"/>
          <w:sz w:val="28"/>
          <w:szCs w:val="28"/>
        </w:rPr>
        <w:t>тепло</w:t>
      </w:r>
      <w:r w:rsidRPr="00796C35">
        <w:rPr>
          <w:rFonts w:ascii="Times New Roman" w:hAnsi="Times New Roman"/>
          <w:sz w:val="28"/>
          <w:szCs w:val="28"/>
        </w:rPr>
        <w:t xml:space="preserve"> энергии, водоснабжения,</w:t>
      </w:r>
      <w:r>
        <w:rPr>
          <w:rFonts w:ascii="Times New Roman" w:hAnsi="Times New Roman"/>
          <w:sz w:val="28"/>
          <w:szCs w:val="28"/>
        </w:rPr>
        <w:t xml:space="preserve"> услуг по</w:t>
      </w:r>
      <w:r w:rsidRPr="00796C35">
        <w:rPr>
          <w:rFonts w:ascii="Times New Roman" w:hAnsi="Times New Roman"/>
          <w:sz w:val="28"/>
          <w:szCs w:val="28"/>
        </w:rPr>
        <w:t xml:space="preserve"> вывоз</w:t>
      </w:r>
      <w:r>
        <w:rPr>
          <w:rFonts w:ascii="Times New Roman" w:hAnsi="Times New Roman"/>
          <w:sz w:val="28"/>
          <w:szCs w:val="28"/>
        </w:rPr>
        <w:t>у</w:t>
      </w:r>
      <w:r w:rsidRPr="00796C35">
        <w:rPr>
          <w:rFonts w:ascii="Times New Roman" w:hAnsi="Times New Roman"/>
          <w:sz w:val="28"/>
          <w:szCs w:val="28"/>
        </w:rPr>
        <w:t xml:space="preserve"> ТБО, </w:t>
      </w:r>
      <w:r>
        <w:rPr>
          <w:rFonts w:ascii="Times New Roman" w:hAnsi="Times New Roman"/>
          <w:sz w:val="28"/>
          <w:szCs w:val="28"/>
        </w:rPr>
        <w:t>ЖБО, уборке и вывозу снега, услуг по техническому обслуживанию и уборке</w:t>
      </w:r>
      <w:r w:rsidRPr="00796C35">
        <w:rPr>
          <w:rFonts w:ascii="Times New Roman" w:hAnsi="Times New Roman"/>
          <w:sz w:val="28"/>
          <w:szCs w:val="28"/>
        </w:rPr>
        <w:t xml:space="preserve"> служебных и производственных помещений </w:t>
      </w:r>
      <w:r>
        <w:rPr>
          <w:rFonts w:ascii="Times New Roman" w:hAnsi="Times New Roman"/>
          <w:sz w:val="28"/>
          <w:szCs w:val="28"/>
        </w:rPr>
        <w:t>обслуживаемых</w:t>
      </w:r>
      <w:r w:rsidRPr="00796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зданий.</w:t>
      </w:r>
    </w:p>
    <w:p w:rsidR="001D5F8D" w:rsidRPr="00796C35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заключенным муниципальным контрактом осуществлялась круглосуточная</w:t>
      </w:r>
      <w:r>
        <w:rPr>
          <w:rFonts w:ascii="Times New Roman" w:hAnsi="Times New Roman"/>
          <w:sz w:val="28"/>
          <w:szCs w:val="28"/>
        </w:rPr>
        <w:t xml:space="preserve"> охрана зданий и сооружений.</w:t>
      </w:r>
    </w:p>
    <w:p w:rsidR="001D5F8D" w:rsidRDefault="001D5F8D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Данное мероприятие также включает техническое обслуживание и содержание автомобильного и водного транспорта, обеспечение безопасных условий труда, профилактику производственного травматизма работников администрации, полноценное обслуживание и осуществление бесперебойной работы систем противопожарной защиты учреждений Ханты-Мансийского района, техническое обслуживание персональных компьютеров и периферийного оборудования, финансовое обеспечение учреждения, оплата налога на имущество, закрепленного на праве оперативного управления за учреждением.</w:t>
      </w:r>
    </w:p>
    <w:p w:rsidR="001D5F8D" w:rsidRPr="00796C35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мероприятия</w:t>
      </w:r>
      <w:r w:rsidR="00FE19B0">
        <w:rPr>
          <w:rFonts w:ascii="Times New Roman" w:hAnsi="Times New Roman"/>
          <w:sz w:val="28"/>
          <w:szCs w:val="28"/>
        </w:rPr>
        <w:t xml:space="preserve"> с начала года у</w:t>
      </w:r>
      <w:r w:rsidRPr="00F3455E">
        <w:rPr>
          <w:rFonts w:ascii="Times New Roman" w:hAnsi="Times New Roman"/>
          <w:sz w:val="28"/>
          <w:szCs w:val="28"/>
        </w:rPr>
        <w:t>чреждением заключены муниципальные контракты на поставку ГСМ, техническое обслуживание автомобильного и водного транспорта, мойку автотранспорта, предоставление услуг связи, обс</w:t>
      </w:r>
      <w:r>
        <w:rPr>
          <w:rFonts w:ascii="Times New Roman" w:hAnsi="Times New Roman"/>
          <w:sz w:val="28"/>
          <w:szCs w:val="28"/>
        </w:rPr>
        <w:t>луживание компьютерных программ</w:t>
      </w:r>
      <w:r w:rsidRPr="00F3455E">
        <w:rPr>
          <w:rFonts w:ascii="Times New Roman" w:hAnsi="Times New Roman"/>
          <w:sz w:val="28"/>
          <w:szCs w:val="28"/>
        </w:rPr>
        <w:t xml:space="preserve"> и т.д. </w:t>
      </w:r>
    </w:p>
    <w:p w:rsidR="001D5F8D" w:rsidRPr="00796C35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 и водным транспортом учреждения</w:t>
      </w:r>
      <w:r w:rsidRPr="00796C35">
        <w:rPr>
          <w:rFonts w:ascii="Times New Roman" w:hAnsi="Times New Roman"/>
          <w:sz w:val="28"/>
          <w:szCs w:val="28"/>
        </w:rPr>
        <w:t xml:space="preserve"> за данный период выполнено </w:t>
      </w:r>
      <w:r>
        <w:rPr>
          <w:rFonts w:ascii="Times New Roman" w:hAnsi="Times New Roman"/>
          <w:sz w:val="28"/>
          <w:szCs w:val="28"/>
        </w:rPr>
        <w:t>3297 заявок</w:t>
      </w:r>
      <w:r w:rsidRPr="00796C35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Аварийные ситуации по вине водителей учреждения за отчетный период отсутствуют. </w:t>
      </w:r>
    </w:p>
    <w:p w:rsidR="001D5F8D" w:rsidRPr="008F689C" w:rsidRDefault="001D5F8D" w:rsidP="006E4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 безопасные условия труда и профилактику производственного травматизма и профессиональных заболеваний работников </w:t>
      </w:r>
      <w:r w:rsidR="00FE19B0">
        <w:rPr>
          <w:rFonts w:ascii="Times New Roman" w:hAnsi="Times New Roman"/>
          <w:color w:val="000000"/>
          <w:sz w:val="28"/>
          <w:szCs w:val="28"/>
        </w:rPr>
        <w:t>органов местного самоуправления.</w:t>
      </w:r>
    </w:p>
    <w:p w:rsidR="001D5F8D" w:rsidRPr="008F689C" w:rsidRDefault="001D5F8D" w:rsidP="006E4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проведено 592 инструктажа</w:t>
      </w:r>
      <w:r w:rsidRPr="008F689C">
        <w:rPr>
          <w:rFonts w:ascii="Times New Roman" w:hAnsi="Times New Roman"/>
          <w:sz w:val="28"/>
          <w:szCs w:val="28"/>
        </w:rPr>
        <w:t xml:space="preserve"> (базовые инструктажи по охране труда, повторные инструктажи по охране труда, пожарной безопасности), </w:t>
      </w:r>
      <w:r>
        <w:rPr>
          <w:rFonts w:ascii="Times New Roman" w:hAnsi="Times New Roman"/>
          <w:color w:val="000000"/>
          <w:sz w:val="28"/>
          <w:szCs w:val="28"/>
        </w:rPr>
        <w:t>что составляет 87</w:t>
      </w:r>
      <w:r w:rsidRPr="008F689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от плана на 2021 год.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 xml:space="preserve">Проведено обучение и произведена проверка знаний по следующим программам: «Оказание доврачебной помощи», </w:t>
      </w:r>
      <w:r w:rsidRPr="008F689C">
        <w:rPr>
          <w:rFonts w:ascii="Times New Roman" w:hAnsi="Times New Roman"/>
          <w:sz w:val="28"/>
          <w:szCs w:val="28"/>
        </w:rPr>
        <w:lastRenderedPageBreak/>
        <w:t>«Охрана труда при работе на ПЭВМ», «Перви</w:t>
      </w:r>
      <w:r>
        <w:rPr>
          <w:rFonts w:ascii="Times New Roman" w:hAnsi="Times New Roman"/>
          <w:sz w:val="28"/>
          <w:szCs w:val="28"/>
        </w:rPr>
        <w:t>чные средства пожаротушения» (45 человек)</w:t>
      </w:r>
      <w:r w:rsidRPr="008F689C">
        <w:rPr>
          <w:rFonts w:ascii="Times New Roman" w:hAnsi="Times New Roman"/>
          <w:sz w:val="28"/>
          <w:szCs w:val="28"/>
        </w:rPr>
        <w:t xml:space="preserve">. Проведено обучение </w:t>
      </w:r>
      <w:r>
        <w:rPr>
          <w:rFonts w:ascii="Times New Roman" w:hAnsi="Times New Roman"/>
          <w:sz w:val="28"/>
          <w:szCs w:val="28"/>
        </w:rPr>
        <w:t xml:space="preserve">9 сотрудников по программам «охрана труда при работе на ПЭВМ», «Пожарно-технический минимум», «Охрана труда», «Оператор платформы для инвалидов», «Специалист в области безопасного дорожного движения», «Электробезопасность». </w:t>
      </w:r>
    </w:p>
    <w:p w:rsidR="001D5F8D" w:rsidRPr="008F689C" w:rsidRDefault="001D5F8D" w:rsidP="006E45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D5F8D" w:rsidRDefault="001D5F8D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техническое обслуживание охранно-пожарной сигнализации и электрооборудования на объектах Ханты-Мансийского района, системы видеонаблюдения п. </w:t>
      </w:r>
      <w:proofErr w:type="spellStart"/>
      <w:r w:rsidRPr="008F689C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F6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F8D" w:rsidRDefault="00344F99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5F8D" w:rsidRPr="008F689C">
        <w:rPr>
          <w:rFonts w:ascii="Times New Roman" w:hAnsi="Times New Roman"/>
          <w:sz w:val="28"/>
          <w:szCs w:val="28"/>
        </w:rPr>
        <w:t xml:space="preserve"> отчетном периоде сотрудниками отдела охранно-пожарной сигнализации проведены следующие </w:t>
      </w:r>
      <w:r w:rsidR="001D5F8D">
        <w:rPr>
          <w:rFonts w:ascii="Times New Roman" w:hAnsi="Times New Roman"/>
          <w:sz w:val="28"/>
          <w:szCs w:val="28"/>
        </w:rPr>
        <w:t>виды работ</w:t>
      </w:r>
      <w:r>
        <w:rPr>
          <w:rFonts w:ascii="Times New Roman" w:hAnsi="Times New Roman"/>
          <w:sz w:val="28"/>
          <w:szCs w:val="28"/>
        </w:rPr>
        <w:t xml:space="preserve"> на территории сельских поселений</w:t>
      </w:r>
      <w:r w:rsidR="001D5F8D" w:rsidRPr="008F689C">
        <w:rPr>
          <w:rFonts w:ascii="Times New Roman" w:hAnsi="Times New Roman"/>
          <w:sz w:val="28"/>
          <w:szCs w:val="28"/>
        </w:rPr>
        <w:t xml:space="preserve">: 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испытаний пожарных лестниц в СОШ </w:t>
      </w:r>
      <w:proofErr w:type="spellStart"/>
      <w:r>
        <w:rPr>
          <w:rFonts w:ascii="Times New Roman" w:hAnsi="Times New Roman"/>
          <w:sz w:val="28"/>
          <w:szCs w:val="28"/>
        </w:rPr>
        <w:t>п.Нялинское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плановой проверке Государственного пожарного надзора учреждений образования Ханты-Мансийского района;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оповещения о пожаре в административном здании по адресу ул.</w:t>
      </w:r>
      <w:r w:rsidR="008D0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Гагарина, 214;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-монтаж системы видеонаблюдения в автомобиле МФЦ;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системы видеонаблюдения СОШ п.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Кирпичный;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пожарной сигнализации в детском саду «Сказка» п.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Гороноправдинск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видеонаблюдения и пожарной сигнализации в СОШ п.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Бобровский;</w:t>
      </w:r>
    </w:p>
    <w:p w:rsidR="001D5F8D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работе комиссии по приемке учреждений образования к новому учебному году;</w:t>
      </w:r>
    </w:p>
    <w:p w:rsidR="001D5F8D" w:rsidRPr="008F689C" w:rsidRDefault="001D5F8D" w:rsidP="00F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настройки (программирования) кнопок тревожной сигнализации с выводом сигнала в ЕДДС Ханты-Мансийского района на объектах ООШ с.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/>
          <w:sz w:val="28"/>
          <w:szCs w:val="28"/>
        </w:rPr>
        <w:t>, ООШ с.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Тюли, ДОУ с.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Тюли, СОШ п.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/>
          <w:sz w:val="28"/>
          <w:szCs w:val="28"/>
        </w:rPr>
        <w:t>, СОШ п.</w:t>
      </w:r>
      <w:r w:rsidR="00FE19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BE70B7" w:rsidRDefault="001D5F8D" w:rsidP="006E4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4FD4">
        <w:rPr>
          <w:rFonts w:ascii="Times New Roman" w:hAnsi="Times New Roman"/>
          <w:sz w:val="28"/>
          <w:szCs w:val="28"/>
        </w:rPr>
        <w:t xml:space="preserve"> рамках данного мероприятия учреждение осуществляет обеспечение органов администрации Ханты-Мансийского района, подведомственных учреждений и сельские поселения Ханты-Мансийского района средствами индивидуальной защиты, дезинфицирующими средствами для профилактики и устранения последствий распространения новой </w:t>
      </w:r>
      <w:proofErr w:type="spellStart"/>
      <w:r w:rsidRPr="00514FD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14FD4">
        <w:rPr>
          <w:rFonts w:ascii="Times New Roman" w:hAnsi="Times New Roman"/>
          <w:sz w:val="28"/>
          <w:szCs w:val="28"/>
        </w:rPr>
        <w:t xml:space="preserve"> инфекции (</w:t>
      </w:r>
      <w:r w:rsidRPr="00514FD4">
        <w:rPr>
          <w:rFonts w:ascii="Times New Roman" w:hAnsi="Times New Roman"/>
          <w:sz w:val="28"/>
          <w:szCs w:val="28"/>
          <w:lang w:val="en-US"/>
        </w:rPr>
        <w:t>COVID</w:t>
      </w:r>
      <w:r w:rsidRPr="00514FD4">
        <w:rPr>
          <w:rFonts w:ascii="Times New Roman" w:hAnsi="Times New Roman"/>
          <w:sz w:val="28"/>
          <w:szCs w:val="28"/>
        </w:rPr>
        <w:t>-19).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14FD4">
        <w:rPr>
          <w:rFonts w:ascii="Times New Roman" w:hAnsi="Times New Roman"/>
          <w:sz w:val="28"/>
          <w:szCs w:val="28"/>
        </w:rPr>
        <w:t xml:space="preserve">аключены муниципальные контракты </w:t>
      </w:r>
      <w:r>
        <w:rPr>
          <w:rFonts w:ascii="Times New Roman" w:hAnsi="Times New Roman"/>
          <w:sz w:val="28"/>
          <w:szCs w:val="28"/>
        </w:rPr>
        <w:t xml:space="preserve">на общую сумму 1 818,5 тыс. рублей </w:t>
      </w:r>
      <w:r w:rsidRPr="00514FD4">
        <w:rPr>
          <w:rFonts w:ascii="Times New Roman" w:hAnsi="Times New Roman"/>
          <w:sz w:val="28"/>
          <w:szCs w:val="28"/>
        </w:rPr>
        <w:t>на приобретение медицинских масок, кожных антисептиков, дезинфицирующих средств, одноразовых и многоразовых защитных костюмов, медицинских перчаток, респираторов</w:t>
      </w:r>
      <w:r>
        <w:rPr>
          <w:rFonts w:ascii="Times New Roman" w:hAnsi="Times New Roman"/>
          <w:sz w:val="26"/>
          <w:szCs w:val="26"/>
        </w:rPr>
        <w:t>.</w:t>
      </w:r>
    </w:p>
    <w:p w:rsidR="008F689C" w:rsidRDefault="00ED423C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является отсутствие замечаний</w:t>
      </w:r>
      <w:r w:rsidR="0072726A">
        <w:rPr>
          <w:rFonts w:ascii="Times New Roman" w:hAnsi="Times New Roman"/>
          <w:sz w:val="28"/>
          <w:szCs w:val="28"/>
        </w:rPr>
        <w:t xml:space="preserve"> и ж</w:t>
      </w:r>
      <w:r>
        <w:rPr>
          <w:rFonts w:ascii="Times New Roman" w:hAnsi="Times New Roman"/>
          <w:sz w:val="28"/>
          <w:szCs w:val="28"/>
        </w:rPr>
        <w:t>алоб</w:t>
      </w:r>
      <w:r w:rsidR="00F979D9" w:rsidRPr="00796C35">
        <w:rPr>
          <w:rFonts w:ascii="Times New Roman" w:hAnsi="Times New Roman"/>
          <w:sz w:val="28"/>
          <w:szCs w:val="28"/>
        </w:rPr>
        <w:t xml:space="preserve"> со стороны </w:t>
      </w:r>
      <w:r w:rsidR="0072726A">
        <w:rPr>
          <w:rFonts w:ascii="Times New Roman" w:hAnsi="Times New Roman"/>
          <w:sz w:val="28"/>
          <w:szCs w:val="28"/>
        </w:rPr>
        <w:t xml:space="preserve">органов местного самоуправления на качество организационно-технического обеспечения </w:t>
      </w:r>
      <w:r w:rsidR="00F979D9" w:rsidRPr="00796C35">
        <w:rPr>
          <w:rFonts w:ascii="Times New Roman" w:hAnsi="Times New Roman"/>
          <w:sz w:val="28"/>
          <w:szCs w:val="28"/>
        </w:rPr>
        <w:t>потребителей услуг за текущий период отсутствуют</w:t>
      </w:r>
      <w:r w:rsidR="00F979D9">
        <w:rPr>
          <w:rFonts w:ascii="Times New Roman" w:hAnsi="Times New Roman"/>
          <w:sz w:val="28"/>
          <w:szCs w:val="28"/>
        </w:rPr>
        <w:t>.</w:t>
      </w:r>
    </w:p>
    <w:p w:rsidR="00BD3F45" w:rsidRPr="00EB37BF" w:rsidRDefault="000747AA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7BF">
        <w:rPr>
          <w:rFonts w:ascii="Times New Roman" w:hAnsi="Times New Roman"/>
          <w:sz w:val="28"/>
          <w:szCs w:val="28"/>
        </w:rPr>
        <w:lastRenderedPageBreak/>
        <w:t>Основное мероприятие 4.</w:t>
      </w:r>
      <w:r w:rsidR="009C259F" w:rsidRPr="009C259F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</w:t>
      </w:r>
    </w:p>
    <w:p w:rsidR="001D5F8D" w:rsidRPr="008A3678" w:rsidRDefault="005E7C7A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684D66"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8F689C">
        <w:rPr>
          <w:rFonts w:ascii="Times New Roman" w:hAnsi="Times New Roman"/>
          <w:sz w:val="28"/>
          <w:szCs w:val="28"/>
        </w:rPr>
        <w:t>4</w:t>
      </w:r>
      <w:r w:rsidR="00DA2D92">
        <w:rPr>
          <w:rFonts w:ascii="Times New Roman" w:hAnsi="Times New Roman"/>
          <w:sz w:val="28"/>
          <w:szCs w:val="28"/>
        </w:rPr>
        <w:t> 916,1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6F31BA">
        <w:rPr>
          <w:rFonts w:ascii="Times New Roman" w:hAnsi="Times New Roman"/>
          <w:sz w:val="28"/>
          <w:szCs w:val="28"/>
        </w:rPr>
        <w:t xml:space="preserve"> бюджет</w:t>
      </w:r>
      <w:r w:rsidR="00DA2D92">
        <w:rPr>
          <w:rFonts w:ascii="Times New Roman" w:hAnsi="Times New Roman"/>
          <w:sz w:val="28"/>
          <w:szCs w:val="28"/>
        </w:rPr>
        <w:t xml:space="preserve">а </w:t>
      </w:r>
      <w:r w:rsidR="000A4872">
        <w:rPr>
          <w:rFonts w:ascii="Times New Roman" w:hAnsi="Times New Roman"/>
          <w:sz w:val="28"/>
          <w:szCs w:val="28"/>
        </w:rPr>
        <w:t>–</w:t>
      </w:r>
      <w:r w:rsidR="00DA2D92">
        <w:rPr>
          <w:rFonts w:ascii="Times New Roman" w:hAnsi="Times New Roman"/>
          <w:sz w:val="28"/>
          <w:szCs w:val="28"/>
        </w:rPr>
        <w:t xml:space="preserve"> 3 998,4</w:t>
      </w:r>
      <w:r w:rsidR="006F31BA">
        <w:rPr>
          <w:rFonts w:ascii="Times New Roman" w:hAnsi="Times New Roman"/>
          <w:sz w:val="28"/>
          <w:szCs w:val="28"/>
        </w:rPr>
        <w:t xml:space="preserve"> 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6F31BA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DA2D92">
        <w:rPr>
          <w:rFonts w:ascii="Times New Roman" w:hAnsi="Times New Roman"/>
          <w:sz w:val="28"/>
          <w:szCs w:val="28"/>
        </w:rPr>
        <w:t>– 917,7</w:t>
      </w:r>
      <w:r w:rsidR="006F31BA">
        <w:rPr>
          <w:rFonts w:ascii="Times New Roman" w:hAnsi="Times New Roman"/>
          <w:sz w:val="28"/>
          <w:szCs w:val="28"/>
        </w:rPr>
        <w:t xml:space="preserve"> тыс. рублей. Ф</w:t>
      </w:r>
      <w:r w:rsidR="007662CF">
        <w:rPr>
          <w:rFonts w:ascii="Times New Roman" w:hAnsi="Times New Roman"/>
          <w:sz w:val="28"/>
          <w:szCs w:val="28"/>
        </w:rPr>
        <w:t xml:space="preserve">актически на </w:t>
      </w:r>
      <w:r w:rsidR="008779AB" w:rsidRPr="008779AB">
        <w:rPr>
          <w:rFonts w:ascii="Times New Roman" w:hAnsi="Times New Roman"/>
          <w:sz w:val="28"/>
          <w:szCs w:val="28"/>
        </w:rPr>
        <w:t>29</w:t>
      </w:r>
      <w:r w:rsidR="00B71C3C" w:rsidRPr="008779AB">
        <w:rPr>
          <w:rFonts w:ascii="Times New Roman" w:hAnsi="Times New Roman"/>
          <w:sz w:val="28"/>
          <w:szCs w:val="28"/>
        </w:rPr>
        <w:t xml:space="preserve"> ноября</w:t>
      </w:r>
      <w:r w:rsidR="00B71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684D66" w:rsidRPr="008A3678">
        <w:rPr>
          <w:rFonts w:ascii="Times New Roman" w:hAnsi="Times New Roman"/>
          <w:sz w:val="28"/>
          <w:szCs w:val="28"/>
        </w:rPr>
        <w:t xml:space="preserve"> года освоено</w:t>
      </w:r>
      <w:r w:rsidR="00DA2D92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684D66" w:rsidRPr="008A3678">
        <w:rPr>
          <w:rFonts w:ascii="Times New Roman" w:hAnsi="Times New Roman"/>
          <w:sz w:val="28"/>
          <w:szCs w:val="28"/>
        </w:rPr>
        <w:t xml:space="preserve">– </w:t>
      </w:r>
      <w:r w:rsidR="00DA2D92">
        <w:rPr>
          <w:rFonts w:ascii="Times New Roman" w:hAnsi="Times New Roman"/>
          <w:sz w:val="28"/>
          <w:szCs w:val="28"/>
        </w:rPr>
        <w:t>3 310,3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рублей</w:t>
      </w:r>
      <w:r w:rsidR="00684D66" w:rsidRPr="008A3678">
        <w:rPr>
          <w:rFonts w:ascii="Times New Roman" w:hAnsi="Times New Roman"/>
          <w:sz w:val="28"/>
          <w:szCs w:val="28"/>
        </w:rPr>
        <w:t xml:space="preserve"> или </w:t>
      </w:r>
      <w:r w:rsidR="00DA2D92">
        <w:rPr>
          <w:rFonts w:ascii="Times New Roman" w:hAnsi="Times New Roman"/>
          <w:sz w:val="28"/>
          <w:szCs w:val="28"/>
        </w:rPr>
        <w:t>67</w:t>
      </w:r>
      <w:r w:rsidR="00D905E5">
        <w:rPr>
          <w:rFonts w:ascii="Times New Roman" w:hAnsi="Times New Roman"/>
          <w:sz w:val="28"/>
          <w:szCs w:val="28"/>
        </w:rPr>
        <w:t xml:space="preserve">%,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D905E5">
        <w:rPr>
          <w:rFonts w:ascii="Times New Roman" w:hAnsi="Times New Roman"/>
          <w:sz w:val="28"/>
          <w:szCs w:val="28"/>
        </w:rPr>
        <w:t xml:space="preserve"> бюджет</w:t>
      </w:r>
      <w:r w:rsidR="00DA2D92">
        <w:rPr>
          <w:rFonts w:ascii="Times New Roman" w:hAnsi="Times New Roman"/>
          <w:sz w:val="28"/>
          <w:szCs w:val="28"/>
        </w:rPr>
        <w:t>а –</w:t>
      </w:r>
      <w:r w:rsidR="00D905E5">
        <w:rPr>
          <w:rFonts w:ascii="Times New Roman" w:hAnsi="Times New Roman"/>
          <w:sz w:val="28"/>
          <w:szCs w:val="28"/>
        </w:rPr>
        <w:t xml:space="preserve"> </w:t>
      </w:r>
      <w:r w:rsidR="00DA2D92">
        <w:rPr>
          <w:rFonts w:ascii="Times New Roman" w:hAnsi="Times New Roman"/>
          <w:sz w:val="28"/>
          <w:szCs w:val="28"/>
        </w:rPr>
        <w:t>2 665,9</w:t>
      </w:r>
      <w:r w:rsidR="00D905E5">
        <w:rPr>
          <w:rFonts w:ascii="Times New Roman" w:hAnsi="Times New Roman"/>
          <w:sz w:val="28"/>
          <w:szCs w:val="28"/>
        </w:rPr>
        <w:t xml:space="preserve"> 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D905E5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DA2D92">
        <w:rPr>
          <w:rFonts w:ascii="Times New Roman" w:hAnsi="Times New Roman"/>
          <w:sz w:val="28"/>
          <w:szCs w:val="28"/>
        </w:rPr>
        <w:t>– 644,4</w:t>
      </w:r>
      <w:r w:rsidR="00D905E5">
        <w:rPr>
          <w:rFonts w:ascii="Times New Roman" w:hAnsi="Times New Roman"/>
          <w:sz w:val="28"/>
          <w:szCs w:val="28"/>
        </w:rPr>
        <w:t xml:space="preserve"> тыс. рублей.</w:t>
      </w:r>
    </w:p>
    <w:p w:rsidR="00506D3A" w:rsidRDefault="008E5B48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</w:t>
      </w:r>
      <w:r w:rsidR="007D60AA">
        <w:rPr>
          <w:rFonts w:ascii="Times New Roman" w:hAnsi="Times New Roman"/>
          <w:sz w:val="28"/>
          <w:szCs w:val="28"/>
        </w:rPr>
        <w:t xml:space="preserve">переданных </w:t>
      </w:r>
      <w:r w:rsidRPr="008E5B48">
        <w:rPr>
          <w:rFonts w:ascii="Times New Roman" w:hAnsi="Times New Roman"/>
          <w:sz w:val="28"/>
          <w:szCs w:val="28"/>
        </w:rPr>
        <w:t xml:space="preserve">полномочий по государственной регистрации актов гражданского состояния в рамках государственной программы </w:t>
      </w:r>
      <w:r w:rsidR="000007AD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0007AD">
        <w:rPr>
          <w:rFonts w:ascii="Times New Roman" w:hAnsi="Times New Roman"/>
          <w:sz w:val="28"/>
          <w:szCs w:val="28"/>
        </w:rPr>
        <w:t xml:space="preserve">«Развитие государственной </w:t>
      </w:r>
      <w:r w:rsidR="000007AD" w:rsidRPr="000007AD">
        <w:rPr>
          <w:rFonts w:ascii="Times New Roman" w:hAnsi="Times New Roman"/>
          <w:sz w:val="28"/>
          <w:szCs w:val="28"/>
        </w:rPr>
        <w:t xml:space="preserve">гражданской службы и </w:t>
      </w:r>
      <w:r w:rsidRPr="000007AD">
        <w:rPr>
          <w:rFonts w:ascii="Times New Roman" w:hAnsi="Times New Roman"/>
          <w:sz w:val="28"/>
          <w:szCs w:val="28"/>
        </w:rPr>
        <w:t>муниципальной слу</w:t>
      </w:r>
      <w:r w:rsidR="000007AD" w:rsidRPr="000007AD">
        <w:rPr>
          <w:rFonts w:ascii="Times New Roman" w:hAnsi="Times New Roman"/>
          <w:sz w:val="28"/>
          <w:szCs w:val="28"/>
        </w:rPr>
        <w:t>жбы</w:t>
      </w:r>
      <w:r w:rsidR="00DA2D92" w:rsidRPr="000007AD">
        <w:rPr>
          <w:rFonts w:ascii="Times New Roman" w:hAnsi="Times New Roman"/>
          <w:sz w:val="28"/>
          <w:szCs w:val="28"/>
        </w:rPr>
        <w:t>»</w:t>
      </w:r>
      <w:r w:rsidR="00DA2D92">
        <w:rPr>
          <w:rFonts w:ascii="Times New Roman" w:hAnsi="Times New Roman"/>
          <w:sz w:val="28"/>
          <w:szCs w:val="28"/>
        </w:rPr>
        <w:t xml:space="preserve"> и </w:t>
      </w:r>
      <w:r w:rsidR="000007AD">
        <w:rPr>
          <w:rFonts w:ascii="Times New Roman" w:hAnsi="Times New Roman"/>
          <w:sz w:val="28"/>
          <w:szCs w:val="28"/>
        </w:rPr>
        <w:t xml:space="preserve">субвенции на подготовку и </w:t>
      </w:r>
      <w:r w:rsidR="000007AD" w:rsidRPr="000007AD">
        <w:rPr>
          <w:rFonts w:ascii="Times New Roman" w:hAnsi="Times New Roman"/>
          <w:sz w:val="28"/>
          <w:szCs w:val="28"/>
        </w:rPr>
        <w:t>проведение</w:t>
      </w:r>
      <w:r w:rsidR="00DA2D92" w:rsidRPr="000007AD">
        <w:rPr>
          <w:rFonts w:ascii="Times New Roman" w:hAnsi="Times New Roman"/>
          <w:sz w:val="28"/>
          <w:szCs w:val="28"/>
        </w:rPr>
        <w:t xml:space="preserve"> Всероссийск</w:t>
      </w:r>
      <w:r w:rsidR="000007AD" w:rsidRPr="000007AD">
        <w:rPr>
          <w:rFonts w:ascii="Times New Roman" w:hAnsi="Times New Roman"/>
          <w:sz w:val="28"/>
          <w:szCs w:val="28"/>
        </w:rPr>
        <w:t>ой переписи населения.</w:t>
      </w:r>
    </w:p>
    <w:p w:rsidR="00C23F06" w:rsidRDefault="00C23F06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</w:t>
      </w:r>
      <w:r w:rsidR="007662CF">
        <w:rPr>
          <w:rFonts w:ascii="Times New Roman" w:hAnsi="Times New Roman"/>
          <w:sz w:val="28"/>
          <w:szCs w:val="28"/>
        </w:rPr>
        <w:t>а отчетную дату</w:t>
      </w:r>
      <w:r w:rsidR="00A64588">
        <w:rPr>
          <w:rFonts w:ascii="Times New Roman" w:hAnsi="Times New Roman"/>
          <w:sz w:val="28"/>
          <w:szCs w:val="28"/>
        </w:rPr>
        <w:t xml:space="preserve"> з</w:t>
      </w:r>
      <w:r w:rsidR="00A64588" w:rsidRPr="00A64588">
        <w:rPr>
          <w:rFonts w:ascii="Times New Roman" w:hAnsi="Times New Roman"/>
          <w:sz w:val="28"/>
          <w:szCs w:val="28"/>
        </w:rPr>
        <w:t>арегистрировано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405 записей</w:t>
      </w:r>
      <w:r w:rsidR="00A64588"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</w:t>
      </w:r>
      <w:r>
        <w:rPr>
          <w:rFonts w:ascii="Times New Roman" w:hAnsi="Times New Roman"/>
          <w:sz w:val="28"/>
          <w:szCs w:val="28"/>
        </w:rPr>
        <w:t xml:space="preserve">о </w:t>
      </w:r>
      <w:r w:rsidR="00A64588" w:rsidRPr="00A64588">
        <w:rPr>
          <w:rFonts w:ascii="Times New Roman" w:hAnsi="Times New Roman"/>
          <w:sz w:val="28"/>
          <w:szCs w:val="28"/>
        </w:rPr>
        <w:t>рождени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106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заключении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71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расторжении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57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усыновлении (удочерении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A64588" w:rsidRPr="00A64588">
        <w:rPr>
          <w:rFonts w:ascii="Times New Roman" w:hAnsi="Times New Roman"/>
          <w:sz w:val="28"/>
          <w:szCs w:val="28"/>
        </w:rPr>
        <w:t>установление отцовства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перемене</w:t>
      </w:r>
      <w:r w:rsidR="00A64588" w:rsidRPr="00A64588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смерти </w:t>
      </w:r>
      <w:r w:rsidR="000A48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133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 w:rsidR="00A64588">
        <w:rPr>
          <w:rFonts w:ascii="Times New Roman" w:hAnsi="Times New Roman"/>
          <w:sz w:val="28"/>
          <w:szCs w:val="28"/>
        </w:rPr>
        <w:t>, в</w:t>
      </w:r>
      <w:r w:rsidR="00A64588" w:rsidRPr="00A64588">
        <w:rPr>
          <w:rFonts w:ascii="Times New Roman" w:hAnsi="Times New Roman"/>
          <w:sz w:val="28"/>
          <w:szCs w:val="28"/>
        </w:rPr>
        <w:t>ыполнено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562</w:t>
      </w:r>
      <w:r w:rsidR="00A64588"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</w:t>
      </w:r>
      <w:proofErr w:type="gramEnd"/>
      <w:r w:rsidR="00A64588" w:rsidRPr="00A64588">
        <w:rPr>
          <w:rFonts w:ascii="Times New Roman" w:hAnsi="Times New Roman"/>
          <w:sz w:val="28"/>
          <w:szCs w:val="28"/>
        </w:rPr>
        <w:t xml:space="preserve"> в записи акт</w:t>
      </w:r>
      <w:r w:rsidR="00A64588">
        <w:rPr>
          <w:rFonts w:ascii="Times New Roman" w:hAnsi="Times New Roman"/>
          <w:sz w:val="28"/>
          <w:szCs w:val="28"/>
        </w:rPr>
        <w:t>ов гражданского состояния)</w:t>
      </w:r>
      <w:r w:rsidR="00A64588" w:rsidRPr="00A6458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0007AD" w:rsidP="006E4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D04EF" w:rsidRPr="008A3678" w:rsidSect="00732488">
          <w:footerReference w:type="default" r:id="rId10"/>
          <w:type w:val="continuous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В рамках реализации переданной субвенции на проведение Всероссийской переписи населения 2020 года заключены муниципальные контракты на оказание транспортных услуг </w:t>
      </w:r>
      <w:r w:rsidR="00C23F06">
        <w:rPr>
          <w:rFonts w:ascii="Times New Roman" w:hAnsi="Times New Roman"/>
          <w:sz w:val="28"/>
          <w:szCs w:val="28"/>
        </w:rPr>
        <w:t xml:space="preserve">по предоставлению транспортных средств лицам, привлекаемым к сбору сведений о населении </w:t>
      </w:r>
      <w:r>
        <w:rPr>
          <w:rFonts w:ascii="Times New Roman" w:hAnsi="Times New Roman"/>
          <w:sz w:val="28"/>
          <w:szCs w:val="28"/>
        </w:rPr>
        <w:t xml:space="preserve">на общую сумму 541,2 тыс. </w:t>
      </w:r>
      <w:r w:rsidR="00F37CB0">
        <w:rPr>
          <w:rFonts w:ascii="Times New Roman" w:hAnsi="Times New Roman"/>
          <w:sz w:val="28"/>
          <w:szCs w:val="28"/>
        </w:rPr>
        <w:t>рублей</w:t>
      </w:r>
      <w:r w:rsidR="00C23F06">
        <w:rPr>
          <w:rFonts w:ascii="Times New Roman" w:hAnsi="Times New Roman"/>
          <w:sz w:val="28"/>
          <w:szCs w:val="28"/>
        </w:rPr>
        <w:t>.</w:t>
      </w:r>
    </w:p>
    <w:p w:rsidR="00352E85" w:rsidRPr="008A3678" w:rsidRDefault="00352E85" w:rsidP="006E45DE">
      <w:pPr>
        <w:pStyle w:val="a3"/>
        <w:jc w:val="left"/>
        <w:rPr>
          <w:bCs/>
          <w:sz w:val="28"/>
          <w:szCs w:val="28"/>
        </w:rPr>
      </w:pPr>
    </w:p>
    <w:p w:rsidR="000A4872" w:rsidRDefault="00824134" w:rsidP="006E45DE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Приложение </w:t>
      </w:r>
      <w:r w:rsidR="0081737A" w:rsidRPr="008A3678">
        <w:rPr>
          <w:bCs/>
          <w:sz w:val="28"/>
          <w:szCs w:val="28"/>
        </w:rPr>
        <w:t>1</w:t>
      </w:r>
    </w:p>
    <w:p w:rsidR="000A4872" w:rsidRDefault="0081737A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к информации о ходе</w:t>
      </w:r>
      <w:r w:rsidR="000A4872"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р</w:t>
      </w:r>
      <w:r w:rsidR="000A4872">
        <w:rPr>
          <w:bCs/>
          <w:sz w:val="28"/>
          <w:szCs w:val="28"/>
        </w:rPr>
        <w:t>еализации муниципальной</w:t>
      </w:r>
    </w:p>
    <w:p w:rsidR="0081737A" w:rsidRPr="008A3678" w:rsidRDefault="0081737A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 w:rsidR="000A4872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«Повышен</w:t>
      </w:r>
      <w:r w:rsidR="000A4872">
        <w:rPr>
          <w:bCs/>
          <w:sz w:val="28"/>
          <w:szCs w:val="28"/>
        </w:rPr>
        <w:t xml:space="preserve">ие эффективности </w:t>
      </w:r>
      <w:proofErr w:type="gramStart"/>
      <w:r w:rsidR="000A4872">
        <w:rPr>
          <w:bCs/>
          <w:sz w:val="28"/>
          <w:szCs w:val="28"/>
        </w:rPr>
        <w:t>муниципального</w:t>
      </w:r>
      <w:proofErr w:type="gramEnd"/>
    </w:p>
    <w:p w:rsidR="0081737A" w:rsidRPr="002C7BE8" w:rsidRDefault="00385819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81737A" w:rsidRPr="008A3678">
        <w:rPr>
          <w:bCs/>
          <w:sz w:val="28"/>
          <w:szCs w:val="28"/>
        </w:rPr>
        <w:t>ансийского района на 20</w:t>
      </w:r>
      <w:r w:rsidR="003F7F8C">
        <w:rPr>
          <w:bCs/>
          <w:sz w:val="28"/>
          <w:szCs w:val="28"/>
        </w:rPr>
        <w:t>1</w:t>
      </w:r>
      <w:r w:rsidR="006C01C3">
        <w:rPr>
          <w:bCs/>
          <w:sz w:val="28"/>
          <w:szCs w:val="28"/>
        </w:rPr>
        <w:t>9</w:t>
      </w:r>
      <w:r w:rsidR="0081737A" w:rsidRPr="008A3678">
        <w:rPr>
          <w:bCs/>
          <w:sz w:val="28"/>
          <w:szCs w:val="28"/>
        </w:rPr>
        <w:t>-20</w:t>
      </w:r>
      <w:r w:rsidR="003F7F8C">
        <w:rPr>
          <w:bCs/>
          <w:sz w:val="28"/>
          <w:szCs w:val="28"/>
        </w:rPr>
        <w:t>2</w:t>
      </w:r>
      <w:r w:rsidR="005E7C7A">
        <w:rPr>
          <w:bCs/>
          <w:sz w:val="28"/>
          <w:szCs w:val="28"/>
        </w:rPr>
        <w:t>3</w:t>
      </w:r>
      <w:r w:rsidR="0081737A" w:rsidRPr="008A3678">
        <w:rPr>
          <w:bCs/>
          <w:sz w:val="28"/>
          <w:szCs w:val="28"/>
        </w:rPr>
        <w:t xml:space="preserve"> годы»</w:t>
      </w:r>
    </w:p>
    <w:p w:rsidR="002C7BE8" w:rsidRPr="002C7BE8" w:rsidRDefault="002C7BE8" w:rsidP="000A4872">
      <w:pPr>
        <w:pStyle w:val="a3"/>
        <w:jc w:val="right"/>
        <w:rPr>
          <w:bCs/>
          <w:sz w:val="28"/>
          <w:szCs w:val="28"/>
        </w:rPr>
      </w:pPr>
      <w:r w:rsidRPr="002C7BE8">
        <w:rPr>
          <w:bCs/>
          <w:sz w:val="28"/>
          <w:szCs w:val="28"/>
        </w:rPr>
        <w:t>по состоянию на 29 ноября 2021 года</w:t>
      </w:r>
    </w:p>
    <w:p w:rsidR="00CB7793" w:rsidRPr="008A3678" w:rsidRDefault="00CB7793" w:rsidP="006E45DE">
      <w:pPr>
        <w:pStyle w:val="a3"/>
        <w:jc w:val="right"/>
        <w:rPr>
          <w:bCs/>
          <w:sz w:val="28"/>
          <w:szCs w:val="28"/>
        </w:rPr>
      </w:pPr>
    </w:p>
    <w:p w:rsidR="00E259C3" w:rsidRPr="008A3678" w:rsidRDefault="00CB7793" w:rsidP="006E45DE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Исполнение Программы в разрез</w:t>
      </w:r>
      <w:r w:rsidR="00541099">
        <w:rPr>
          <w:bCs/>
          <w:sz w:val="28"/>
          <w:szCs w:val="28"/>
        </w:rPr>
        <w:t xml:space="preserve">е мероприятий по состоянию на </w:t>
      </w:r>
      <w:r w:rsidR="00EA3D52" w:rsidRPr="00EA3D52">
        <w:rPr>
          <w:bCs/>
          <w:sz w:val="28"/>
          <w:szCs w:val="28"/>
        </w:rPr>
        <w:t>29</w:t>
      </w:r>
      <w:r w:rsidR="00541099" w:rsidRPr="00EA3D52">
        <w:rPr>
          <w:bCs/>
          <w:sz w:val="28"/>
          <w:szCs w:val="28"/>
        </w:rPr>
        <w:t xml:space="preserve"> ноября</w:t>
      </w:r>
      <w:r w:rsidR="005E7C7A">
        <w:rPr>
          <w:bCs/>
          <w:sz w:val="28"/>
          <w:szCs w:val="28"/>
        </w:rPr>
        <w:t xml:space="preserve"> 2021</w:t>
      </w:r>
      <w:r w:rsidRPr="008A3678">
        <w:rPr>
          <w:bCs/>
          <w:sz w:val="28"/>
          <w:szCs w:val="28"/>
        </w:rPr>
        <w:t xml:space="preserve"> года</w:t>
      </w:r>
    </w:p>
    <w:p w:rsidR="00CB7793" w:rsidRPr="008A3678" w:rsidRDefault="00CB7793" w:rsidP="006E45DE">
      <w:pPr>
        <w:pStyle w:val="a3"/>
        <w:rPr>
          <w:bCs/>
          <w:sz w:val="28"/>
          <w:szCs w:val="28"/>
        </w:rPr>
      </w:pP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22"/>
        <w:gridCol w:w="1588"/>
        <w:gridCol w:w="1843"/>
        <w:gridCol w:w="1531"/>
        <w:gridCol w:w="1304"/>
        <w:gridCol w:w="2552"/>
      </w:tblGrid>
      <w:tr w:rsidR="005A6B65" w:rsidRPr="000A4872" w:rsidTr="000A4872">
        <w:trPr>
          <w:trHeight w:val="464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87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87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87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2522" w:type="dxa"/>
            <w:vMerge w:val="restart"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88" w:type="dxa"/>
            <w:vMerge w:val="restart"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74" w:type="dxa"/>
            <w:gridSpan w:val="2"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304" w:type="dxa"/>
            <w:vMerge w:val="restart"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2552" w:type="dxa"/>
            <w:vMerge w:val="restart"/>
            <w:vAlign w:val="center"/>
          </w:tcPr>
          <w:p w:rsidR="005A6B65" w:rsidRPr="000A4872" w:rsidRDefault="00023F82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Краткий результат реализации мероприятий</w:t>
            </w:r>
          </w:p>
        </w:tc>
      </w:tr>
      <w:tr w:rsidR="005A6B65" w:rsidRPr="000A4872" w:rsidTr="000A4872">
        <w:trPr>
          <w:trHeight w:val="278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утвержденной Программой на 2021 год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A6B65" w:rsidRPr="000A4872" w:rsidRDefault="000A4872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</w:t>
            </w:r>
            <w:r w:rsidR="005A6B65" w:rsidRPr="000A4872">
              <w:rPr>
                <w:rFonts w:ascii="Times New Roman" w:hAnsi="Times New Roman"/>
                <w:sz w:val="24"/>
                <w:szCs w:val="24"/>
              </w:rPr>
              <w:t>и освоено</w:t>
            </w:r>
          </w:p>
        </w:tc>
        <w:tc>
          <w:tcPr>
            <w:tcW w:w="1304" w:type="dxa"/>
            <w:vMerge/>
            <w:shd w:val="clear" w:color="auto" w:fill="auto"/>
            <w:noWrap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A6B65" w:rsidRPr="000A4872" w:rsidRDefault="005A6B65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65" w:rsidRPr="000A4872" w:rsidTr="000A4872">
        <w:trPr>
          <w:trHeight w:val="304"/>
        </w:trPr>
        <w:tc>
          <w:tcPr>
            <w:tcW w:w="709" w:type="dxa"/>
            <w:shd w:val="clear" w:color="auto" w:fill="auto"/>
            <w:noWrap/>
            <w:vAlign w:val="bottom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6B65" w:rsidRPr="000A4872" w:rsidTr="000A4872">
        <w:trPr>
          <w:trHeight w:val="1373"/>
        </w:trPr>
        <w:tc>
          <w:tcPr>
            <w:tcW w:w="709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522" w:type="dxa"/>
          </w:tcPr>
          <w:p w:rsidR="005A6B65" w:rsidRPr="000A4872" w:rsidRDefault="005A6B65" w:rsidP="006E45DE">
            <w:pPr>
              <w:pStyle w:val="a3"/>
              <w:rPr>
                <w:sz w:val="24"/>
                <w:szCs w:val="24"/>
              </w:rPr>
            </w:pPr>
            <w:r w:rsidRPr="000A4872">
              <w:rPr>
                <w:sz w:val="24"/>
                <w:szCs w:val="24"/>
              </w:rPr>
              <w:t>администрация Ханты-Мансийского района (отдел кадровой работы и муниципальной службы, комитет по финансам администрации района)</w:t>
            </w:r>
          </w:p>
        </w:tc>
        <w:tc>
          <w:tcPr>
            <w:tcW w:w="1588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1531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304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5A6B65" w:rsidRPr="000A4872" w:rsidRDefault="00617EC3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Д</w:t>
            </w:r>
            <w:r w:rsidR="00023F82" w:rsidRPr="000A4872">
              <w:rPr>
                <w:rFonts w:ascii="Times New Roman" w:hAnsi="Times New Roman"/>
                <w:sz w:val="24"/>
                <w:szCs w:val="24"/>
              </w:rPr>
              <w:t xml:space="preserve">ополнительное образование получили 40 муниципальных служащих администрации района и 9 муниципальных служащих сельских поселений </w:t>
            </w:r>
            <w:r w:rsidR="00473836" w:rsidRPr="000A4872">
              <w:rPr>
                <w:rFonts w:ascii="Times New Roman" w:hAnsi="Times New Roman"/>
                <w:sz w:val="24"/>
                <w:szCs w:val="24"/>
              </w:rPr>
              <w:t>с учетом регионального проекта</w:t>
            </w:r>
          </w:p>
        </w:tc>
      </w:tr>
      <w:tr w:rsidR="005A6B65" w:rsidRPr="000A4872" w:rsidTr="000A4872">
        <w:trPr>
          <w:trHeight w:val="948"/>
        </w:trPr>
        <w:tc>
          <w:tcPr>
            <w:tcW w:w="709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252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(управление по учету и </w:t>
            </w: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отчетности)</w:t>
            </w:r>
          </w:p>
        </w:tc>
        <w:tc>
          <w:tcPr>
            <w:tcW w:w="1588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150 257,0</w:t>
            </w:r>
          </w:p>
        </w:tc>
        <w:tc>
          <w:tcPr>
            <w:tcW w:w="1531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132 397,1</w:t>
            </w:r>
          </w:p>
        </w:tc>
        <w:tc>
          <w:tcPr>
            <w:tcW w:w="1304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5A6B65" w:rsidRPr="000A4872" w:rsidRDefault="00617EC3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выполнения функций, возложенных на </w:t>
            </w: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администрацию района в целях исполнения полномочи</w:t>
            </w:r>
            <w:r w:rsidR="0021031D" w:rsidRPr="000A4872">
              <w:rPr>
                <w:rFonts w:ascii="Times New Roman" w:hAnsi="Times New Roman"/>
                <w:sz w:val="24"/>
                <w:szCs w:val="24"/>
              </w:rPr>
              <w:t>й по вопросам местного значения (содержание администрации района)</w:t>
            </w:r>
            <w:r w:rsidRPr="000A4872">
              <w:rPr>
                <w:rFonts w:ascii="Times New Roman" w:hAnsi="Times New Roman"/>
                <w:sz w:val="24"/>
                <w:szCs w:val="24"/>
              </w:rPr>
              <w:t xml:space="preserve">, расходы на дополнительное пенсионное обеспечение за выслугу лет </w:t>
            </w:r>
            <w:r w:rsidR="0021031D" w:rsidRPr="000A4872">
              <w:rPr>
                <w:rFonts w:ascii="Times New Roman" w:hAnsi="Times New Roman"/>
                <w:sz w:val="24"/>
                <w:szCs w:val="24"/>
              </w:rPr>
              <w:t>83 получателям, выплаты 48 почетным гражданам района</w:t>
            </w:r>
          </w:p>
        </w:tc>
      </w:tr>
      <w:tr w:rsidR="005A6B65" w:rsidRPr="000A4872" w:rsidTr="000A4872">
        <w:trPr>
          <w:trHeight w:val="522"/>
        </w:trPr>
        <w:tc>
          <w:tcPr>
            <w:tcW w:w="709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</w:tcPr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252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1588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128 790,6</w:t>
            </w:r>
          </w:p>
        </w:tc>
        <w:tc>
          <w:tcPr>
            <w:tcW w:w="1531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104 390,5</w:t>
            </w:r>
          </w:p>
        </w:tc>
        <w:tc>
          <w:tcPr>
            <w:tcW w:w="1304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A80118" w:rsidRPr="000A4872" w:rsidRDefault="00A80118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Содержание в надлежащем состоянии</w:t>
            </w:r>
            <w:r w:rsidR="0021031D" w:rsidRPr="000A48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EC3" w:rsidRPr="000A4872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технической эксплуатации </w:t>
            </w:r>
            <w:r w:rsidR="0021031D" w:rsidRPr="000A4872">
              <w:rPr>
                <w:rFonts w:ascii="Times New Roman" w:hAnsi="Times New Roman"/>
                <w:sz w:val="24"/>
                <w:szCs w:val="24"/>
              </w:rPr>
              <w:t>административных зданий,</w:t>
            </w:r>
            <w:r w:rsidR="00617EC3" w:rsidRPr="000A4872">
              <w:rPr>
                <w:rFonts w:ascii="Times New Roman" w:hAnsi="Times New Roman"/>
                <w:sz w:val="24"/>
                <w:szCs w:val="24"/>
              </w:rPr>
              <w:t xml:space="preserve"> организация охраны, содержание автомобильного и водного транспорта. Техническое обслуживание и обеспечение бесперебойной работы систем противопожарной защиты учреждений Ханты-Мансийского </w:t>
            </w:r>
            <w:r w:rsidR="00617EC3"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18" w:rsidRPr="000A4872" w:rsidTr="000A4872">
        <w:trPr>
          <w:trHeight w:val="806"/>
        </w:trPr>
        <w:tc>
          <w:tcPr>
            <w:tcW w:w="709" w:type="dxa"/>
            <w:vMerge w:val="restart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80118" w:rsidRPr="000A4872" w:rsidRDefault="00A80118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</w:p>
        </w:tc>
        <w:tc>
          <w:tcPr>
            <w:tcW w:w="2522" w:type="dxa"/>
            <w:vMerge w:val="restart"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ЗАГС, комитет по финансам (сельские поселения), управление по учету и отчетности)</w:t>
            </w:r>
          </w:p>
        </w:tc>
        <w:tc>
          <w:tcPr>
            <w:tcW w:w="1588" w:type="dxa"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3 998,4</w:t>
            </w:r>
          </w:p>
        </w:tc>
        <w:tc>
          <w:tcPr>
            <w:tcW w:w="1531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2 665,9</w:t>
            </w:r>
          </w:p>
        </w:tc>
        <w:tc>
          <w:tcPr>
            <w:tcW w:w="1304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Merge w:val="restart"/>
          </w:tcPr>
          <w:p w:rsidR="00A80118" w:rsidRPr="000A4872" w:rsidRDefault="00A80118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Зарегистрировано 405 записей актов гражданского состояния, выполнено 562 других юридически значимых действий</w:t>
            </w:r>
          </w:p>
          <w:p w:rsidR="00A80118" w:rsidRPr="000A4872" w:rsidRDefault="00A80118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Проведены мероприятия по подготовке и проведению Всероссийской переписи населения (заключены контракты на оказание транспортных услуг по предоставлению транспортных средств лицам, привлекаемым к сбору сведений о населении)</w:t>
            </w:r>
          </w:p>
        </w:tc>
      </w:tr>
      <w:tr w:rsidR="00A80118" w:rsidRPr="000A4872" w:rsidTr="000A4872">
        <w:trPr>
          <w:trHeight w:val="1140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bottom"/>
          </w:tcPr>
          <w:p w:rsidR="00A80118" w:rsidRPr="000A4872" w:rsidRDefault="00A80118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917,7</w:t>
            </w:r>
          </w:p>
        </w:tc>
        <w:tc>
          <w:tcPr>
            <w:tcW w:w="1531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644,4</w:t>
            </w:r>
          </w:p>
        </w:tc>
        <w:tc>
          <w:tcPr>
            <w:tcW w:w="1304" w:type="dxa"/>
            <w:shd w:val="clear" w:color="auto" w:fill="auto"/>
            <w:noWrap/>
          </w:tcPr>
          <w:p w:rsidR="00A80118" w:rsidRPr="000A4872" w:rsidRDefault="00A80118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Merge/>
          </w:tcPr>
          <w:p w:rsidR="00A80118" w:rsidRPr="000A4872" w:rsidRDefault="00A80118" w:rsidP="006E4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B65" w:rsidRPr="000A4872" w:rsidTr="000A4872">
        <w:trPr>
          <w:trHeight w:val="4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5A6B65" w:rsidRPr="000A4872" w:rsidRDefault="005A6B65" w:rsidP="006E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2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color w:val="000000"/>
                <w:sz w:val="24"/>
                <w:szCs w:val="24"/>
              </w:rPr>
              <w:t>284 749,7</w:t>
            </w:r>
          </w:p>
        </w:tc>
        <w:tc>
          <w:tcPr>
            <w:tcW w:w="1531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240 613,6</w:t>
            </w:r>
          </w:p>
        </w:tc>
        <w:tc>
          <w:tcPr>
            <w:tcW w:w="1304" w:type="dxa"/>
            <w:shd w:val="clear" w:color="auto" w:fill="auto"/>
            <w:noWrap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5A6B65" w:rsidRPr="000A4872" w:rsidRDefault="005A6B65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D3E" w:rsidRDefault="00B63D3E" w:rsidP="006E45DE">
      <w:pPr>
        <w:pStyle w:val="a3"/>
        <w:rPr>
          <w:bCs/>
          <w:sz w:val="28"/>
          <w:szCs w:val="28"/>
        </w:rPr>
      </w:pPr>
    </w:p>
    <w:p w:rsidR="005A6B65" w:rsidRDefault="005A6B65" w:rsidP="006E45DE">
      <w:pPr>
        <w:pStyle w:val="a3"/>
        <w:jc w:val="left"/>
        <w:rPr>
          <w:bCs/>
          <w:sz w:val="28"/>
          <w:szCs w:val="28"/>
        </w:rPr>
      </w:pPr>
    </w:p>
    <w:p w:rsidR="005A6B65" w:rsidRDefault="005A6B65" w:rsidP="006E45DE">
      <w:pPr>
        <w:pStyle w:val="a3"/>
        <w:jc w:val="left"/>
        <w:rPr>
          <w:bCs/>
          <w:sz w:val="28"/>
          <w:szCs w:val="28"/>
        </w:rPr>
      </w:pPr>
    </w:p>
    <w:p w:rsidR="005A6B65" w:rsidRDefault="005A6B65" w:rsidP="006E45DE">
      <w:pPr>
        <w:pStyle w:val="a3"/>
        <w:rPr>
          <w:bCs/>
          <w:sz w:val="28"/>
          <w:szCs w:val="28"/>
        </w:rPr>
      </w:pPr>
    </w:p>
    <w:p w:rsidR="000A4872" w:rsidRDefault="000A4872" w:rsidP="006E45DE">
      <w:pPr>
        <w:pStyle w:val="a3"/>
        <w:rPr>
          <w:bCs/>
          <w:sz w:val="28"/>
          <w:szCs w:val="28"/>
        </w:rPr>
      </w:pPr>
    </w:p>
    <w:p w:rsidR="000A4872" w:rsidRDefault="000A4872" w:rsidP="006E45DE">
      <w:pPr>
        <w:pStyle w:val="a3"/>
        <w:rPr>
          <w:bCs/>
          <w:sz w:val="28"/>
          <w:szCs w:val="28"/>
        </w:rPr>
      </w:pPr>
    </w:p>
    <w:p w:rsidR="000A4872" w:rsidRDefault="000A4872" w:rsidP="006E45DE">
      <w:pPr>
        <w:pStyle w:val="a3"/>
        <w:rPr>
          <w:bCs/>
          <w:sz w:val="28"/>
          <w:szCs w:val="28"/>
        </w:rPr>
      </w:pPr>
    </w:p>
    <w:p w:rsidR="000A4872" w:rsidRDefault="005A6B65" w:rsidP="006E45DE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0A4872" w:rsidRDefault="005A6B65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к информации о ходе</w:t>
      </w:r>
      <w:r w:rsidR="000A4872">
        <w:rPr>
          <w:bCs/>
          <w:sz w:val="28"/>
          <w:szCs w:val="28"/>
        </w:rPr>
        <w:t xml:space="preserve"> реализации муниципальной</w:t>
      </w:r>
    </w:p>
    <w:p w:rsidR="005A6B65" w:rsidRPr="008A3678" w:rsidRDefault="005A6B65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 w:rsidR="000A4872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«Повышен</w:t>
      </w:r>
      <w:r w:rsidR="000A4872">
        <w:rPr>
          <w:bCs/>
          <w:sz w:val="28"/>
          <w:szCs w:val="28"/>
        </w:rPr>
        <w:t xml:space="preserve">ие эффективности </w:t>
      </w:r>
      <w:proofErr w:type="gramStart"/>
      <w:r w:rsidR="000A4872">
        <w:rPr>
          <w:bCs/>
          <w:sz w:val="28"/>
          <w:szCs w:val="28"/>
        </w:rPr>
        <w:t>муниципального</w:t>
      </w:r>
      <w:proofErr w:type="gramEnd"/>
    </w:p>
    <w:p w:rsidR="005A6B65" w:rsidRPr="000B2B83" w:rsidRDefault="005A6B65" w:rsidP="000A4872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управления Ханты-Мансийского района на 20</w:t>
      </w:r>
      <w:r>
        <w:rPr>
          <w:bCs/>
          <w:sz w:val="28"/>
          <w:szCs w:val="28"/>
        </w:rPr>
        <w:t>19</w:t>
      </w:r>
      <w:r w:rsidRPr="008A3678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8A3678">
        <w:rPr>
          <w:bCs/>
          <w:sz w:val="28"/>
          <w:szCs w:val="28"/>
        </w:rPr>
        <w:t xml:space="preserve"> годы»</w:t>
      </w:r>
    </w:p>
    <w:p w:rsidR="002C7BE8" w:rsidRPr="000B2B83" w:rsidRDefault="002C7BE8" w:rsidP="000A4872">
      <w:pPr>
        <w:pStyle w:val="a3"/>
        <w:jc w:val="right"/>
        <w:rPr>
          <w:bCs/>
          <w:sz w:val="28"/>
          <w:szCs w:val="28"/>
        </w:rPr>
      </w:pPr>
      <w:r w:rsidRPr="002C7BE8">
        <w:rPr>
          <w:bCs/>
          <w:sz w:val="28"/>
          <w:szCs w:val="28"/>
        </w:rPr>
        <w:t>по состоянию на 29 ноября 2021 года</w:t>
      </w:r>
    </w:p>
    <w:p w:rsidR="005A6B65" w:rsidRDefault="005A6B65" w:rsidP="006E45DE">
      <w:pPr>
        <w:pStyle w:val="a3"/>
        <w:jc w:val="left"/>
        <w:rPr>
          <w:bCs/>
          <w:sz w:val="28"/>
          <w:szCs w:val="28"/>
        </w:rPr>
      </w:pPr>
    </w:p>
    <w:p w:rsidR="00DC34F1" w:rsidRDefault="005A6B65" w:rsidP="006E45D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показателей эффективности реализации Программы</w:t>
      </w:r>
    </w:p>
    <w:p w:rsidR="00DC34F1" w:rsidRPr="00DC34F1" w:rsidRDefault="00DC34F1" w:rsidP="006E45DE">
      <w:pPr>
        <w:pStyle w:val="a3"/>
        <w:rPr>
          <w:bCs/>
          <w:sz w:val="28"/>
          <w:szCs w:val="28"/>
        </w:rPr>
      </w:pP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8"/>
        <w:gridCol w:w="5794"/>
        <w:gridCol w:w="1984"/>
        <w:gridCol w:w="1701"/>
        <w:gridCol w:w="1701"/>
        <w:gridCol w:w="2255"/>
      </w:tblGrid>
      <w:tr w:rsidR="00023F82" w:rsidRPr="000A4872" w:rsidTr="002C7BE8">
        <w:trPr>
          <w:trHeight w:val="1301"/>
        </w:trPr>
        <w:tc>
          <w:tcPr>
            <w:tcW w:w="778" w:type="dxa"/>
            <w:shd w:val="clear" w:color="auto" w:fill="auto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№ показателя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за 2021 год</w:t>
            </w:r>
          </w:p>
        </w:tc>
        <w:tc>
          <w:tcPr>
            <w:tcW w:w="1701" w:type="dxa"/>
            <w:vAlign w:val="center"/>
          </w:tcPr>
          <w:p w:rsidR="002C7BE8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</w:t>
            </w:r>
          </w:p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на 29.11.2021</w:t>
            </w:r>
          </w:p>
        </w:tc>
        <w:tc>
          <w:tcPr>
            <w:tcW w:w="1701" w:type="dxa"/>
            <w:vAlign w:val="center"/>
          </w:tcPr>
          <w:p w:rsid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Ожидаемое исполнение показателя </w:t>
            </w:r>
          </w:p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за 2021 год</w:t>
            </w:r>
          </w:p>
        </w:tc>
        <w:tc>
          <w:tcPr>
            <w:tcW w:w="2255" w:type="dxa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0A4872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0A487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показателя</w:t>
            </w:r>
          </w:p>
        </w:tc>
      </w:tr>
      <w:tr w:rsidR="00023F82" w:rsidRPr="000A4872" w:rsidTr="002C7BE8">
        <w:trPr>
          <w:trHeight w:val="20"/>
        </w:trPr>
        <w:tc>
          <w:tcPr>
            <w:tcW w:w="778" w:type="dxa"/>
            <w:shd w:val="clear" w:color="auto" w:fill="auto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3F82" w:rsidRPr="000A4872" w:rsidTr="002C7BE8">
        <w:trPr>
          <w:trHeight w:val="1409"/>
        </w:trPr>
        <w:tc>
          <w:tcPr>
            <w:tcW w:w="778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</w:t>
            </w:r>
            <w:proofErr w:type="gramStart"/>
            <w:r w:rsidRPr="000A4872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0A4872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образования, %</w:t>
            </w:r>
          </w:p>
        </w:tc>
        <w:tc>
          <w:tcPr>
            <w:tcW w:w="1984" w:type="dxa"/>
            <w:shd w:val="clear" w:color="auto" w:fill="auto"/>
          </w:tcPr>
          <w:p w:rsid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23F82" w:rsidRPr="000A4872" w:rsidRDefault="00023F82" w:rsidP="000A4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55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82" w:rsidRPr="000A4872" w:rsidTr="002C7BE8">
        <w:trPr>
          <w:trHeight w:val="20"/>
        </w:trPr>
        <w:tc>
          <w:tcPr>
            <w:tcW w:w="778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98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82" w:rsidRPr="000A4872" w:rsidTr="002C7BE8">
        <w:trPr>
          <w:trHeight w:val="1378"/>
        </w:trPr>
        <w:tc>
          <w:tcPr>
            <w:tcW w:w="778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98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82" w:rsidRPr="000A4872" w:rsidTr="002C7BE8">
        <w:trPr>
          <w:trHeight w:val="20"/>
        </w:trPr>
        <w:tc>
          <w:tcPr>
            <w:tcW w:w="778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Отсутствие замечаний со стороны органов местного самоуправления на качество организационно-технического обеспечения, единиц</w:t>
            </w:r>
          </w:p>
        </w:tc>
        <w:tc>
          <w:tcPr>
            <w:tcW w:w="1984" w:type="dxa"/>
            <w:shd w:val="clear" w:color="auto" w:fill="auto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</w:tcPr>
          <w:p w:rsidR="00023F82" w:rsidRPr="000A4872" w:rsidRDefault="00023F82" w:rsidP="006E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B65" w:rsidRPr="002C7BE8" w:rsidRDefault="005A6B65" w:rsidP="002C7BE8">
      <w:pPr>
        <w:pStyle w:val="a3"/>
        <w:jc w:val="left"/>
        <w:rPr>
          <w:bCs/>
          <w:sz w:val="28"/>
          <w:szCs w:val="28"/>
          <w:lang w:val="en-US"/>
        </w:rPr>
      </w:pPr>
    </w:p>
    <w:sectPr w:rsidR="005A6B65" w:rsidRPr="002C7BE8" w:rsidSect="00EB37BF">
      <w:headerReference w:type="default" r:id="rId11"/>
      <w:footerReference w:type="even" r:id="rId12"/>
      <w:footerReference w:type="default" r:id="rId13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B8" w:rsidRDefault="00F961B8">
      <w:r>
        <w:separator/>
      </w:r>
    </w:p>
  </w:endnote>
  <w:endnote w:type="continuationSeparator" w:id="0">
    <w:p w:rsidR="00F961B8" w:rsidRDefault="00F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38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5A32" w:rsidRPr="006E45DE" w:rsidRDefault="00A55A3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E45DE">
          <w:rPr>
            <w:rFonts w:ascii="Times New Roman" w:hAnsi="Times New Roman"/>
            <w:sz w:val="24"/>
            <w:szCs w:val="24"/>
          </w:rPr>
          <w:fldChar w:fldCharType="begin"/>
        </w:r>
        <w:r w:rsidRPr="006E45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45DE">
          <w:rPr>
            <w:rFonts w:ascii="Times New Roman" w:hAnsi="Times New Roman"/>
            <w:sz w:val="24"/>
            <w:szCs w:val="24"/>
          </w:rPr>
          <w:fldChar w:fldCharType="separate"/>
        </w:r>
        <w:r w:rsidR="000B2B83">
          <w:rPr>
            <w:rFonts w:ascii="Times New Roman" w:hAnsi="Times New Roman"/>
            <w:noProof/>
            <w:sz w:val="24"/>
            <w:szCs w:val="24"/>
          </w:rPr>
          <w:t>2</w:t>
        </w:r>
        <w:r w:rsidRPr="006E45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0A4872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0A4872">
          <w:rPr>
            <w:rFonts w:ascii="Times New Roman" w:hAnsi="Times New Roman"/>
            <w:sz w:val="24"/>
            <w:szCs w:val="24"/>
          </w:rPr>
          <w:fldChar w:fldCharType="begin"/>
        </w:r>
        <w:r w:rsidRPr="000A487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4872">
          <w:rPr>
            <w:rFonts w:ascii="Times New Roman" w:hAnsi="Times New Roman"/>
            <w:sz w:val="24"/>
            <w:szCs w:val="24"/>
          </w:rPr>
          <w:fldChar w:fldCharType="separate"/>
        </w:r>
        <w:r w:rsidR="000B2B83">
          <w:rPr>
            <w:rFonts w:ascii="Times New Roman" w:hAnsi="Times New Roman"/>
            <w:noProof/>
            <w:sz w:val="24"/>
            <w:szCs w:val="24"/>
          </w:rPr>
          <w:t>11</w:t>
        </w:r>
        <w:r w:rsidRPr="000A48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B8" w:rsidRDefault="00F961B8">
      <w:r>
        <w:separator/>
      </w:r>
    </w:p>
  </w:footnote>
  <w:footnote w:type="continuationSeparator" w:id="0">
    <w:p w:rsidR="00F961B8" w:rsidRDefault="00F9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Pr="000A4872" w:rsidRDefault="00933CA1" w:rsidP="000A4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71E1"/>
    <w:rsid w:val="000526CF"/>
    <w:rsid w:val="00053C43"/>
    <w:rsid w:val="00055DAA"/>
    <w:rsid w:val="00055F98"/>
    <w:rsid w:val="000563B8"/>
    <w:rsid w:val="00057FB9"/>
    <w:rsid w:val="0006438A"/>
    <w:rsid w:val="00065D1F"/>
    <w:rsid w:val="00067172"/>
    <w:rsid w:val="0007032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4872"/>
    <w:rsid w:val="000A575E"/>
    <w:rsid w:val="000B15D0"/>
    <w:rsid w:val="000B242B"/>
    <w:rsid w:val="000B2B83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692"/>
    <w:rsid w:val="000D2B07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623D"/>
    <w:rsid w:val="000E7F3C"/>
    <w:rsid w:val="000F0088"/>
    <w:rsid w:val="000F0247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4035"/>
    <w:rsid w:val="00144ED4"/>
    <w:rsid w:val="00150EF1"/>
    <w:rsid w:val="0015156A"/>
    <w:rsid w:val="00154DBD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96C39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7BE8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63E"/>
    <w:rsid w:val="00393518"/>
    <w:rsid w:val="00393831"/>
    <w:rsid w:val="003953B3"/>
    <w:rsid w:val="003967D1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52E"/>
    <w:rsid w:val="003E5D57"/>
    <w:rsid w:val="003E7C43"/>
    <w:rsid w:val="003F0655"/>
    <w:rsid w:val="003F375F"/>
    <w:rsid w:val="003F4216"/>
    <w:rsid w:val="003F7A53"/>
    <w:rsid w:val="003F7F8C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835"/>
    <w:rsid w:val="00445255"/>
    <w:rsid w:val="00446170"/>
    <w:rsid w:val="00446F13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540F"/>
    <w:rsid w:val="00506D3A"/>
    <w:rsid w:val="0050715B"/>
    <w:rsid w:val="0050728D"/>
    <w:rsid w:val="00510AD4"/>
    <w:rsid w:val="00512313"/>
    <w:rsid w:val="005125BE"/>
    <w:rsid w:val="005132D4"/>
    <w:rsid w:val="00514CA6"/>
    <w:rsid w:val="00514FD4"/>
    <w:rsid w:val="00515F7C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CCC"/>
    <w:rsid w:val="005573AD"/>
    <w:rsid w:val="00560B8C"/>
    <w:rsid w:val="0056321A"/>
    <w:rsid w:val="0056491A"/>
    <w:rsid w:val="00571409"/>
    <w:rsid w:val="005728BA"/>
    <w:rsid w:val="00572AF8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467A"/>
    <w:rsid w:val="005F4E2D"/>
    <w:rsid w:val="006014D9"/>
    <w:rsid w:val="00603C35"/>
    <w:rsid w:val="006043B7"/>
    <w:rsid w:val="0060777F"/>
    <w:rsid w:val="00607965"/>
    <w:rsid w:val="00611EDB"/>
    <w:rsid w:val="00617EC3"/>
    <w:rsid w:val="00627323"/>
    <w:rsid w:val="006275A2"/>
    <w:rsid w:val="006316D2"/>
    <w:rsid w:val="006325A6"/>
    <w:rsid w:val="006354FD"/>
    <w:rsid w:val="006355C0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32AD"/>
    <w:rsid w:val="0066528A"/>
    <w:rsid w:val="006708B9"/>
    <w:rsid w:val="006711AA"/>
    <w:rsid w:val="0067349B"/>
    <w:rsid w:val="00673D33"/>
    <w:rsid w:val="00674866"/>
    <w:rsid w:val="0067556F"/>
    <w:rsid w:val="00675720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B3985"/>
    <w:rsid w:val="006B682C"/>
    <w:rsid w:val="006B6D45"/>
    <w:rsid w:val="006B7DCF"/>
    <w:rsid w:val="006C01C3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45DE"/>
    <w:rsid w:val="006E608A"/>
    <w:rsid w:val="006E640C"/>
    <w:rsid w:val="006F31BA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1A79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3FC2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16E3"/>
    <w:rsid w:val="007F6C5A"/>
    <w:rsid w:val="007F7D15"/>
    <w:rsid w:val="00801624"/>
    <w:rsid w:val="00804C55"/>
    <w:rsid w:val="00807BDF"/>
    <w:rsid w:val="00807CA2"/>
    <w:rsid w:val="00811D09"/>
    <w:rsid w:val="0081737A"/>
    <w:rsid w:val="00817536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6206A"/>
    <w:rsid w:val="00867ACB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B22"/>
    <w:rsid w:val="00890F84"/>
    <w:rsid w:val="00893EAC"/>
    <w:rsid w:val="008A05CA"/>
    <w:rsid w:val="008A0C1D"/>
    <w:rsid w:val="008A0D5F"/>
    <w:rsid w:val="008A12A3"/>
    <w:rsid w:val="008A3678"/>
    <w:rsid w:val="008A6B56"/>
    <w:rsid w:val="008A6EF1"/>
    <w:rsid w:val="008B23C1"/>
    <w:rsid w:val="008C4027"/>
    <w:rsid w:val="008C7CA5"/>
    <w:rsid w:val="008D044F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2089E"/>
    <w:rsid w:val="00920A25"/>
    <w:rsid w:val="00922A8F"/>
    <w:rsid w:val="009317A7"/>
    <w:rsid w:val="00933CA1"/>
    <w:rsid w:val="00936256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0EE0"/>
    <w:rsid w:val="00971EE2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143"/>
    <w:rsid w:val="0099041D"/>
    <w:rsid w:val="0099053B"/>
    <w:rsid w:val="009944C8"/>
    <w:rsid w:val="00994E98"/>
    <w:rsid w:val="009A3E72"/>
    <w:rsid w:val="009A6CB1"/>
    <w:rsid w:val="009B05B1"/>
    <w:rsid w:val="009B1C02"/>
    <w:rsid w:val="009B26F3"/>
    <w:rsid w:val="009C159D"/>
    <w:rsid w:val="009C1D4D"/>
    <w:rsid w:val="009C2172"/>
    <w:rsid w:val="009C23E9"/>
    <w:rsid w:val="009C259F"/>
    <w:rsid w:val="009C57FF"/>
    <w:rsid w:val="009C7AF7"/>
    <w:rsid w:val="009D06FF"/>
    <w:rsid w:val="009D52E8"/>
    <w:rsid w:val="009D5AEF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825"/>
    <w:rsid w:val="00A53A0D"/>
    <w:rsid w:val="00A543FF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7F2"/>
    <w:rsid w:val="00B238EA"/>
    <w:rsid w:val="00B2571D"/>
    <w:rsid w:val="00B3035D"/>
    <w:rsid w:val="00B308DA"/>
    <w:rsid w:val="00B31BCA"/>
    <w:rsid w:val="00B34419"/>
    <w:rsid w:val="00B35567"/>
    <w:rsid w:val="00B35945"/>
    <w:rsid w:val="00B35ADB"/>
    <w:rsid w:val="00B37647"/>
    <w:rsid w:val="00B37910"/>
    <w:rsid w:val="00B40A34"/>
    <w:rsid w:val="00B43129"/>
    <w:rsid w:val="00B50D40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3F06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4EF0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1804"/>
    <w:rsid w:val="00C91CEA"/>
    <w:rsid w:val="00C9290B"/>
    <w:rsid w:val="00CA0A9B"/>
    <w:rsid w:val="00CA1E62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D7A70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6A9C"/>
    <w:rsid w:val="00D43AB0"/>
    <w:rsid w:val="00D44434"/>
    <w:rsid w:val="00D45B26"/>
    <w:rsid w:val="00D468D3"/>
    <w:rsid w:val="00D46DA8"/>
    <w:rsid w:val="00D4779C"/>
    <w:rsid w:val="00D53DC5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872B6"/>
    <w:rsid w:val="00D9021D"/>
    <w:rsid w:val="00D905E5"/>
    <w:rsid w:val="00D91046"/>
    <w:rsid w:val="00D9161F"/>
    <w:rsid w:val="00D91690"/>
    <w:rsid w:val="00D9315D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6CE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7805"/>
    <w:rsid w:val="00E028E8"/>
    <w:rsid w:val="00E02CEF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6453"/>
    <w:rsid w:val="00F16EBB"/>
    <w:rsid w:val="00F20447"/>
    <w:rsid w:val="00F21F30"/>
    <w:rsid w:val="00F22329"/>
    <w:rsid w:val="00F24B7F"/>
    <w:rsid w:val="00F24C3F"/>
    <w:rsid w:val="00F3626B"/>
    <w:rsid w:val="00F363C0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2F49"/>
    <w:rsid w:val="00F75DCC"/>
    <w:rsid w:val="00F768B1"/>
    <w:rsid w:val="00F77076"/>
    <w:rsid w:val="00F80B23"/>
    <w:rsid w:val="00F83346"/>
    <w:rsid w:val="00F8582D"/>
    <w:rsid w:val="00F865D7"/>
    <w:rsid w:val="00F87F27"/>
    <w:rsid w:val="00F90306"/>
    <w:rsid w:val="00F9260E"/>
    <w:rsid w:val="00F94574"/>
    <w:rsid w:val="00F95C18"/>
    <w:rsid w:val="00F961B8"/>
    <w:rsid w:val="00F979D9"/>
    <w:rsid w:val="00FA008E"/>
    <w:rsid w:val="00FA2FDC"/>
    <w:rsid w:val="00FA33AE"/>
    <w:rsid w:val="00FA4C12"/>
    <w:rsid w:val="00FB0051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19B0"/>
    <w:rsid w:val="00FE3D77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9E22-532B-4E08-A773-ABBD75E4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23</cp:revision>
  <cp:lastPrinted>2021-12-23T09:06:00Z</cp:lastPrinted>
  <dcterms:created xsi:type="dcterms:W3CDTF">2021-11-30T05:23:00Z</dcterms:created>
  <dcterms:modified xsi:type="dcterms:W3CDTF">2021-12-24T12:21:00Z</dcterms:modified>
</cp:coreProperties>
</file>